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Look w:val="04A0" w:firstRow="1" w:lastRow="0" w:firstColumn="1" w:lastColumn="0" w:noHBand="0" w:noVBand="1"/>
      </w:tblPr>
      <w:tblGrid>
        <w:gridCol w:w="2442"/>
        <w:gridCol w:w="7469"/>
      </w:tblGrid>
      <w:tr w:rsidR="009C7912">
        <w:trPr>
          <w:trHeight w:val="2392"/>
        </w:trPr>
        <w:tc>
          <w:tcPr>
            <w:tcW w:w="4106" w:type="dxa"/>
            <w:vAlign w:val="center"/>
          </w:tcPr>
          <w:p w:rsidR="009C7912" w:rsidRDefault="00FA64AB">
            <w:pPr>
              <w:widowControl w:val="0"/>
              <w:jc w:val="center"/>
              <w:rPr>
                <w:b/>
                <w:caps/>
                <w:sz w:val="28"/>
              </w:rPr>
            </w:pPr>
            <w:r>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1"/>
                          <a:srcRect/>
                          <a:stretch>
                            <a:fillRect/>
                          </a:stretch>
                        </pic:blipFill>
                        <pic:spPr>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9C7912" w:rsidRDefault="00FA64AB">
            <w:pPr>
              <w:widowControl w:val="0"/>
              <w:jc w:val="center"/>
              <w:rPr>
                <w:b/>
                <w:caps/>
                <w:sz w:val="28"/>
              </w:rPr>
            </w:pPr>
            <w:r>
              <w:rPr>
                <w:b/>
                <w:caps/>
                <w:sz w:val="28"/>
              </w:rPr>
              <w:t>СИЛАБУС</w:t>
            </w:r>
          </w:p>
          <w:p w:rsidR="009C7912" w:rsidRDefault="00FA64AB">
            <w:pPr>
              <w:widowControl w:val="0"/>
              <w:jc w:val="center"/>
              <w:rPr>
                <w:b/>
                <w:caps/>
                <w:sz w:val="28"/>
              </w:rPr>
            </w:pPr>
            <w:r>
              <w:rPr>
                <w:b/>
                <w:caps/>
                <w:sz w:val="28"/>
              </w:rPr>
              <w:t xml:space="preserve">НАВЧАЛЬНОЇ ДИСЦИПЛІНИ </w:t>
            </w:r>
          </w:p>
          <w:p w:rsidR="009C7912" w:rsidRDefault="00FA64AB">
            <w:pPr>
              <w:widowControl w:val="0"/>
              <w:jc w:val="center"/>
              <w:rPr>
                <w:b/>
                <w:caps/>
                <w:sz w:val="28"/>
              </w:rPr>
            </w:pPr>
            <w:r>
              <w:rPr>
                <w:b/>
                <w:caps/>
                <w:sz w:val="28"/>
              </w:rPr>
              <w:t>«РЕГУЛЯТОРНА ПОЛІТИКА У СФЕРІ ГОСПОДАРСЬКОЇ ДІЯЛЬНОСТІ»</w:t>
            </w:r>
          </w:p>
        </w:tc>
      </w:tr>
    </w:tbl>
    <w:p w:rsidR="009C7912" w:rsidRDefault="009C7912">
      <w:pPr>
        <w:widowControl w:val="0"/>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10"/>
        <w:gridCol w:w="7501"/>
      </w:tblGrid>
      <w:tr w:rsidR="009C7912">
        <w:trPr>
          <w:trHeight w:val="70"/>
        </w:trPr>
        <w:tc>
          <w:tcPr>
            <w:tcW w:w="1216" w:type="pct"/>
            <w:shd w:val="clear" w:color="auto" w:fill="D9D9D9" w:themeFill="background1" w:themeFillShade="D9"/>
            <w:vAlign w:val="center"/>
          </w:tcPr>
          <w:p w:rsidR="009C7912" w:rsidRDefault="00FA64AB">
            <w:pPr>
              <w:widowControl w:val="0"/>
              <w:jc w:val="both"/>
              <w:rPr>
                <w:b/>
                <w:szCs w:val="28"/>
              </w:rPr>
            </w:pPr>
            <w:r>
              <w:rPr>
                <w:b/>
                <w:szCs w:val="28"/>
              </w:rPr>
              <w:t>Галузь знань</w:t>
            </w:r>
          </w:p>
        </w:tc>
        <w:tc>
          <w:tcPr>
            <w:tcW w:w="7501" w:type="dxa"/>
            <w:shd w:val="clear" w:color="auto" w:fill="auto"/>
            <w:vAlign w:val="center"/>
          </w:tcPr>
          <w:p w:rsidR="009C7912" w:rsidRDefault="00FA64AB">
            <w:pPr>
              <w:ind w:firstLine="85"/>
              <w:rPr>
                <w:szCs w:val="22"/>
              </w:rPr>
            </w:pPr>
            <w:r>
              <w:rPr>
                <w:szCs w:val="28"/>
                <w:lang w:val="en-US"/>
              </w:rPr>
              <w:t>D</w:t>
            </w:r>
            <w:r w:rsidRPr="000F0C5E">
              <w:rPr>
                <w:szCs w:val="28"/>
                <w:lang w:val="ru-RU"/>
              </w:rPr>
              <w:t xml:space="preserve"> </w:t>
            </w:r>
            <w:r>
              <w:rPr>
                <w:szCs w:val="28"/>
              </w:rPr>
              <w:t xml:space="preserve"> «</w:t>
            </w:r>
            <w:r w:rsidR="008E740D" w:rsidRPr="008E740D">
              <w:rPr>
                <w:szCs w:val="28"/>
              </w:rPr>
              <w:t>Бізнес, адміністрування та право</w:t>
            </w:r>
            <w:r>
              <w:rPr>
                <w:szCs w:val="28"/>
              </w:rPr>
              <w:t>»</w:t>
            </w:r>
          </w:p>
        </w:tc>
      </w:tr>
      <w:tr w:rsidR="009C7912">
        <w:trPr>
          <w:trHeight w:val="70"/>
        </w:trPr>
        <w:tc>
          <w:tcPr>
            <w:tcW w:w="1216" w:type="pct"/>
            <w:shd w:val="clear" w:color="auto" w:fill="D9D9D9" w:themeFill="background1" w:themeFillShade="D9"/>
            <w:vAlign w:val="center"/>
          </w:tcPr>
          <w:p w:rsidR="009C7912" w:rsidRDefault="00FA64AB">
            <w:pPr>
              <w:widowControl w:val="0"/>
              <w:jc w:val="both"/>
              <w:rPr>
                <w:b/>
              </w:rPr>
            </w:pPr>
            <w:r>
              <w:rPr>
                <w:b/>
                <w:szCs w:val="28"/>
              </w:rPr>
              <w:t>Спеціальність</w:t>
            </w:r>
          </w:p>
        </w:tc>
        <w:tc>
          <w:tcPr>
            <w:tcW w:w="7501" w:type="dxa"/>
            <w:shd w:val="clear" w:color="auto" w:fill="auto"/>
            <w:vAlign w:val="center"/>
          </w:tcPr>
          <w:p w:rsidR="009C7912" w:rsidRDefault="00FA64AB" w:rsidP="008E740D">
            <w:pPr>
              <w:ind w:firstLine="86"/>
              <w:rPr>
                <w:szCs w:val="22"/>
              </w:rPr>
            </w:pPr>
            <w:r>
              <w:rPr>
                <w:szCs w:val="28"/>
                <w:lang w:val="en-US"/>
              </w:rPr>
              <w:t>D</w:t>
            </w:r>
            <w:r w:rsidRPr="000F0C5E">
              <w:rPr>
                <w:szCs w:val="28"/>
                <w:lang w:val="ru-RU"/>
              </w:rPr>
              <w:t xml:space="preserve">4 </w:t>
            </w:r>
            <w:r>
              <w:rPr>
                <w:szCs w:val="28"/>
              </w:rPr>
              <w:t xml:space="preserve"> «Публічне управління та адміністрування»</w:t>
            </w:r>
          </w:p>
        </w:tc>
      </w:tr>
      <w:tr w:rsidR="009C7912">
        <w:trPr>
          <w:trHeight w:val="70"/>
        </w:trPr>
        <w:tc>
          <w:tcPr>
            <w:tcW w:w="1216" w:type="pct"/>
            <w:shd w:val="clear" w:color="auto" w:fill="D9D9D9" w:themeFill="background1" w:themeFillShade="D9"/>
            <w:vAlign w:val="center"/>
          </w:tcPr>
          <w:p w:rsidR="009C7912" w:rsidRDefault="00FA64AB">
            <w:pPr>
              <w:widowControl w:val="0"/>
              <w:jc w:val="both"/>
              <w:rPr>
                <w:b/>
              </w:rPr>
            </w:pPr>
            <w:r>
              <w:rPr>
                <w:b/>
                <w:szCs w:val="28"/>
              </w:rPr>
              <w:t>Освітньо-професійна програма</w:t>
            </w:r>
          </w:p>
        </w:tc>
        <w:tc>
          <w:tcPr>
            <w:tcW w:w="7501" w:type="dxa"/>
            <w:shd w:val="clear" w:color="auto" w:fill="auto"/>
            <w:vAlign w:val="center"/>
          </w:tcPr>
          <w:p w:rsidR="009C7912" w:rsidRDefault="00ED39BD">
            <w:pPr>
              <w:ind w:firstLine="86"/>
              <w:rPr>
                <w:szCs w:val="22"/>
              </w:rPr>
            </w:pPr>
            <w:r w:rsidRPr="00ED39BD">
              <w:rPr>
                <w:rFonts w:eastAsia="Calibri"/>
                <w:sz w:val="26"/>
                <w:szCs w:val="26"/>
                <w:lang w:eastAsia="en-US"/>
              </w:rPr>
              <w:t>«Публічне управління та адміністрування»</w:t>
            </w:r>
            <w:bookmarkStart w:id="0" w:name="_GoBack"/>
            <w:bookmarkEnd w:id="0"/>
          </w:p>
        </w:tc>
      </w:tr>
      <w:tr w:rsidR="009C7912">
        <w:trPr>
          <w:trHeight w:val="70"/>
        </w:trPr>
        <w:tc>
          <w:tcPr>
            <w:tcW w:w="1216" w:type="pct"/>
            <w:shd w:val="clear" w:color="auto" w:fill="D9D9D9" w:themeFill="background1" w:themeFillShade="D9"/>
            <w:vAlign w:val="center"/>
          </w:tcPr>
          <w:p w:rsidR="009C7912" w:rsidRDefault="00FA64AB">
            <w:pPr>
              <w:widowControl w:val="0"/>
              <w:rPr>
                <w:b/>
                <w:szCs w:val="28"/>
              </w:rPr>
            </w:pPr>
            <w:r>
              <w:rPr>
                <w:b/>
                <w:szCs w:val="28"/>
              </w:rPr>
              <w:t xml:space="preserve">Рівень вищої освіти </w:t>
            </w:r>
          </w:p>
        </w:tc>
        <w:tc>
          <w:tcPr>
            <w:tcW w:w="7501" w:type="dxa"/>
            <w:shd w:val="clear" w:color="auto" w:fill="auto"/>
            <w:vAlign w:val="center"/>
          </w:tcPr>
          <w:p w:rsidR="009C7912" w:rsidRDefault="00FA64AB">
            <w:pPr>
              <w:ind w:firstLine="86"/>
              <w:rPr>
                <w:szCs w:val="28"/>
              </w:rPr>
            </w:pPr>
            <w:r>
              <w:rPr>
                <w:szCs w:val="28"/>
                <w:lang w:val="ru-RU"/>
              </w:rPr>
              <w:t xml:space="preserve">Другий </w:t>
            </w:r>
            <w:r>
              <w:rPr>
                <w:szCs w:val="28"/>
              </w:rPr>
              <w:t>(</w:t>
            </w:r>
            <w:r>
              <w:rPr>
                <w:szCs w:val="28"/>
                <w:lang w:val="ru-RU"/>
              </w:rPr>
              <w:t>маг</w:t>
            </w:r>
            <w:r>
              <w:rPr>
                <w:szCs w:val="28"/>
              </w:rPr>
              <w:t>і</w:t>
            </w:r>
            <w:r>
              <w:rPr>
                <w:szCs w:val="28"/>
                <w:lang w:val="ru-RU"/>
              </w:rPr>
              <w:t>стерський</w:t>
            </w:r>
            <w:r>
              <w:rPr>
                <w:szCs w:val="28"/>
              </w:rPr>
              <w:t>)</w:t>
            </w:r>
          </w:p>
        </w:tc>
      </w:tr>
      <w:tr w:rsidR="009C7912">
        <w:trPr>
          <w:trHeight w:val="70"/>
        </w:trPr>
        <w:tc>
          <w:tcPr>
            <w:tcW w:w="1216" w:type="pct"/>
            <w:shd w:val="clear" w:color="auto" w:fill="D9D9D9" w:themeFill="background1" w:themeFillShade="D9"/>
            <w:vAlign w:val="center"/>
          </w:tcPr>
          <w:p w:rsidR="009C7912" w:rsidRDefault="00FA64AB">
            <w:pPr>
              <w:widowControl w:val="0"/>
              <w:jc w:val="both"/>
              <w:rPr>
                <w:b/>
                <w:szCs w:val="28"/>
              </w:rPr>
            </w:pPr>
            <w:r>
              <w:rPr>
                <w:b/>
                <w:szCs w:val="28"/>
              </w:rPr>
              <w:t xml:space="preserve">Назва кафедри </w:t>
            </w:r>
          </w:p>
        </w:tc>
        <w:tc>
          <w:tcPr>
            <w:tcW w:w="7501" w:type="dxa"/>
            <w:shd w:val="clear" w:color="auto" w:fill="auto"/>
            <w:vAlign w:val="center"/>
          </w:tcPr>
          <w:p w:rsidR="009C7912" w:rsidRDefault="00B8220B">
            <w:pPr>
              <w:ind w:firstLine="86"/>
              <w:rPr>
                <w:szCs w:val="28"/>
              </w:rPr>
            </w:pPr>
            <w:r>
              <w:rPr>
                <w:szCs w:val="28"/>
              </w:rPr>
              <w:t>М</w:t>
            </w:r>
            <w:r w:rsidRPr="00B8220B">
              <w:rPr>
                <w:szCs w:val="28"/>
              </w:rPr>
              <w:t>енеджменту, маркетингу та публічного управління</w:t>
            </w:r>
          </w:p>
        </w:tc>
      </w:tr>
      <w:tr w:rsidR="009C7912">
        <w:trPr>
          <w:trHeight w:val="70"/>
        </w:trPr>
        <w:tc>
          <w:tcPr>
            <w:tcW w:w="1216" w:type="pct"/>
            <w:shd w:val="clear" w:color="auto" w:fill="D9D9D9" w:themeFill="background1" w:themeFillShade="D9"/>
            <w:vAlign w:val="center"/>
          </w:tcPr>
          <w:p w:rsidR="009C7912" w:rsidRDefault="00FA64AB">
            <w:pPr>
              <w:widowControl w:val="0"/>
              <w:rPr>
                <w:b/>
                <w:szCs w:val="28"/>
              </w:rPr>
            </w:pPr>
            <w:r>
              <w:rPr>
                <w:b/>
                <w:szCs w:val="28"/>
              </w:rPr>
              <w:t>Тип дисципліни</w:t>
            </w:r>
          </w:p>
        </w:tc>
        <w:tc>
          <w:tcPr>
            <w:tcW w:w="3784" w:type="pct"/>
            <w:shd w:val="clear" w:color="auto" w:fill="auto"/>
            <w:vAlign w:val="center"/>
          </w:tcPr>
          <w:p w:rsidR="009C7912" w:rsidRDefault="00FA64AB">
            <w:pPr>
              <w:widowControl w:val="0"/>
              <w:ind w:firstLine="86"/>
              <w:rPr>
                <w:szCs w:val="28"/>
              </w:rPr>
            </w:pPr>
            <w:r>
              <w:rPr>
                <w:szCs w:val="28"/>
              </w:rPr>
              <w:t xml:space="preserve">Вибіркова </w:t>
            </w:r>
          </w:p>
        </w:tc>
      </w:tr>
      <w:tr w:rsidR="009C7912">
        <w:trPr>
          <w:trHeight w:val="58"/>
        </w:trPr>
        <w:tc>
          <w:tcPr>
            <w:tcW w:w="1216" w:type="pct"/>
            <w:shd w:val="clear" w:color="auto" w:fill="D9D9D9" w:themeFill="background1" w:themeFillShade="D9"/>
            <w:vAlign w:val="center"/>
          </w:tcPr>
          <w:p w:rsidR="009C7912" w:rsidRDefault="00FA64AB">
            <w:pPr>
              <w:widowControl w:val="0"/>
              <w:rPr>
                <w:b/>
                <w:szCs w:val="28"/>
              </w:rPr>
            </w:pPr>
            <w:r>
              <w:rPr>
                <w:b/>
                <w:szCs w:val="28"/>
              </w:rPr>
              <w:t>Семестр</w:t>
            </w:r>
          </w:p>
        </w:tc>
        <w:tc>
          <w:tcPr>
            <w:tcW w:w="3784" w:type="pct"/>
            <w:shd w:val="clear" w:color="auto" w:fill="auto"/>
            <w:vAlign w:val="center"/>
          </w:tcPr>
          <w:p w:rsidR="009C7912" w:rsidRDefault="00FA64AB">
            <w:pPr>
              <w:widowControl w:val="0"/>
              <w:ind w:firstLine="86"/>
              <w:rPr>
                <w:szCs w:val="28"/>
              </w:rPr>
            </w:pPr>
            <w:r>
              <w:rPr>
                <w:szCs w:val="28"/>
              </w:rPr>
              <w:t>3</w:t>
            </w:r>
          </w:p>
        </w:tc>
      </w:tr>
      <w:tr w:rsidR="009C7912">
        <w:trPr>
          <w:trHeight w:val="58"/>
        </w:trPr>
        <w:tc>
          <w:tcPr>
            <w:tcW w:w="1216" w:type="pct"/>
            <w:shd w:val="clear" w:color="auto" w:fill="D9D9D9" w:themeFill="background1" w:themeFillShade="D9"/>
            <w:vAlign w:val="center"/>
          </w:tcPr>
          <w:p w:rsidR="009C7912" w:rsidRDefault="00FA64AB">
            <w:pPr>
              <w:widowControl w:val="0"/>
              <w:rPr>
                <w:b/>
                <w:szCs w:val="28"/>
              </w:rPr>
            </w:pPr>
            <w:r>
              <w:rPr>
                <w:b/>
                <w:szCs w:val="28"/>
              </w:rPr>
              <w:t xml:space="preserve">Мова викладання </w:t>
            </w:r>
          </w:p>
        </w:tc>
        <w:tc>
          <w:tcPr>
            <w:tcW w:w="3784" w:type="pct"/>
            <w:shd w:val="clear" w:color="auto" w:fill="auto"/>
            <w:vAlign w:val="center"/>
          </w:tcPr>
          <w:p w:rsidR="009C7912" w:rsidRDefault="00FA64AB">
            <w:pPr>
              <w:widowControl w:val="0"/>
              <w:ind w:firstLine="86"/>
              <w:rPr>
                <w:szCs w:val="28"/>
              </w:rPr>
            </w:pPr>
            <w:r>
              <w:rPr>
                <w:szCs w:val="28"/>
              </w:rPr>
              <w:t xml:space="preserve">Українська </w:t>
            </w:r>
          </w:p>
        </w:tc>
      </w:tr>
      <w:tr w:rsidR="009C7912">
        <w:trPr>
          <w:trHeight w:val="311"/>
        </w:trPr>
        <w:tc>
          <w:tcPr>
            <w:tcW w:w="1216" w:type="pct"/>
            <w:shd w:val="clear" w:color="auto" w:fill="D9D9D9" w:themeFill="background1" w:themeFillShade="D9"/>
            <w:vAlign w:val="center"/>
          </w:tcPr>
          <w:p w:rsidR="009C7912" w:rsidRDefault="00FA64AB">
            <w:pPr>
              <w:widowControl w:val="0"/>
              <w:jc w:val="both"/>
              <w:rPr>
                <w:b/>
                <w:szCs w:val="28"/>
              </w:rPr>
            </w:pPr>
            <w:r>
              <w:rPr>
                <w:b/>
                <w:szCs w:val="28"/>
              </w:rPr>
              <w:t>Керівник курсу</w:t>
            </w:r>
          </w:p>
        </w:tc>
        <w:tc>
          <w:tcPr>
            <w:tcW w:w="3784" w:type="pct"/>
            <w:vAlign w:val="center"/>
          </w:tcPr>
          <w:p w:rsidR="009C7912" w:rsidRDefault="00FA64AB">
            <w:pPr>
              <w:widowControl w:val="0"/>
              <w:jc w:val="both"/>
              <w:rPr>
                <w:szCs w:val="22"/>
              </w:rPr>
            </w:pPr>
            <w:r>
              <w:rPr>
                <w:b/>
                <w:szCs w:val="22"/>
              </w:rPr>
              <w:t>Сафронова Ольга Миколаївна</w:t>
            </w:r>
            <w:r>
              <w:rPr>
                <w:szCs w:val="22"/>
              </w:rPr>
              <w:t xml:space="preserve">, </w:t>
            </w:r>
          </w:p>
          <w:p w:rsidR="009C7912" w:rsidRDefault="00FA64AB">
            <w:pPr>
              <w:widowControl w:val="0"/>
              <w:jc w:val="both"/>
            </w:pPr>
            <w:r>
              <w:rPr>
                <w:szCs w:val="22"/>
              </w:rPr>
              <w:t xml:space="preserve">кандидат наук державного управління, доцент кафедри </w:t>
            </w:r>
            <w:r w:rsidR="002A3F5D" w:rsidRPr="002A3F5D">
              <w:rPr>
                <w:szCs w:val="22"/>
              </w:rPr>
              <w:t>менеджменту, маркетингу та публічного управління</w:t>
            </w:r>
          </w:p>
        </w:tc>
      </w:tr>
      <w:tr w:rsidR="009C7912">
        <w:trPr>
          <w:trHeight w:val="70"/>
        </w:trPr>
        <w:tc>
          <w:tcPr>
            <w:tcW w:w="1216" w:type="pct"/>
            <w:shd w:val="clear" w:color="auto" w:fill="D9D9D9" w:themeFill="background1" w:themeFillShade="D9"/>
            <w:vAlign w:val="center"/>
          </w:tcPr>
          <w:p w:rsidR="009C7912" w:rsidRDefault="00FA64AB">
            <w:pPr>
              <w:widowControl w:val="0"/>
              <w:jc w:val="both"/>
              <w:rPr>
                <w:b/>
                <w:szCs w:val="28"/>
              </w:rPr>
            </w:pPr>
            <w:r>
              <w:rPr>
                <w:b/>
                <w:szCs w:val="28"/>
              </w:rPr>
              <w:t xml:space="preserve">Профайл керівника курсу </w:t>
            </w:r>
          </w:p>
        </w:tc>
        <w:tc>
          <w:tcPr>
            <w:tcW w:w="7594" w:type="dxa"/>
            <w:vAlign w:val="center"/>
          </w:tcPr>
          <w:p w:rsidR="009C7912" w:rsidRDefault="00FA64AB">
            <w:pPr>
              <w:rPr>
                <w:szCs w:val="22"/>
              </w:rPr>
            </w:pPr>
            <w:r>
              <w:rPr>
                <w:szCs w:val="22"/>
              </w:rPr>
              <w:t>http://nasoa.edu.ua/spivrobitnyky/safronova-olga-mikolayivna/</w:t>
            </w:r>
          </w:p>
        </w:tc>
      </w:tr>
      <w:tr w:rsidR="009C7912">
        <w:trPr>
          <w:trHeight w:val="690"/>
        </w:trPr>
        <w:tc>
          <w:tcPr>
            <w:tcW w:w="1216" w:type="pct"/>
            <w:shd w:val="clear" w:color="auto" w:fill="D9D9D9" w:themeFill="background1" w:themeFillShade="D9"/>
            <w:vAlign w:val="center"/>
          </w:tcPr>
          <w:p w:rsidR="009C7912" w:rsidRDefault="00FA64AB">
            <w:pPr>
              <w:widowControl w:val="0"/>
              <w:jc w:val="both"/>
              <w:rPr>
                <w:b/>
                <w:szCs w:val="28"/>
              </w:rPr>
            </w:pPr>
            <w:r>
              <w:rPr>
                <w:b/>
                <w:szCs w:val="28"/>
              </w:rPr>
              <w:t>Контактна інформа-ція</w:t>
            </w:r>
            <w:r>
              <w:rPr>
                <w:b/>
                <w:szCs w:val="28"/>
                <w:lang w:val="ru-RU"/>
              </w:rPr>
              <w:t xml:space="preserve"> </w:t>
            </w:r>
            <w:r>
              <w:rPr>
                <w:b/>
                <w:szCs w:val="28"/>
              </w:rPr>
              <w:t xml:space="preserve">керівника курсу </w:t>
            </w:r>
          </w:p>
          <w:p w:rsidR="009C7912" w:rsidRDefault="00FA64AB">
            <w:pPr>
              <w:widowControl w:val="0"/>
              <w:jc w:val="both"/>
              <w:rPr>
                <w:b/>
                <w:szCs w:val="28"/>
              </w:rPr>
            </w:pPr>
            <w:r>
              <w:rPr>
                <w:b/>
                <w:szCs w:val="28"/>
              </w:rPr>
              <w:t xml:space="preserve">(e-mail), сторінка курсу в </w:t>
            </w:r>
            <w:r>
              <w:rPr>
                <w:b/>
                <w:szCs w:val="28"/>
                <w:lang w:val="en-US"/>
              </w:rPr>
              <w:t>Moodle</w:t>
            </w:r>
          </w:p>
        </w:tc>
        <w:tc>
          <w:tcPr>
            <w:tcW w:w="7594" w:type="dxa"/>
            <w:shd w:val="clear" w:color="auto" w:fill="auto"/>
            <w:vAlign w:val="center"/>
          </w:tcPr>
          <w:p w:rsidR="009C7912" w:rsidRDefault="00FA64AB">
            <w:pPr>
              <w:jc w:val="both"/>
              <w:rPr>
                <w:szCs w:val="28"/>
              </w:rPr>
            </w:pPr>
            <w:r>
              <w:rPr>
                <w:szCs w:val="28"/>
                <w:lang w:val="en-US"/>
              </w:rPr>
              <w:t>o_safronova@ukr.net</w:t>
            </w:r>
          </w:p>
        </w:tc>
      </w:tr>
      <w:tr w:rsidR="009C7912">
        <w:trPr>
          <w:trHeight w:val="58"/>
        </w:trPr>
        <w:tc>
          <w:tcPr>
            <w:tcW w:w="1216" w:type="pct"/>
            <w:shd w:val="clear" w:color="auto" w:fill="D9D9D9" w:themeFill="background1" w:themeFillShade="D9"/>
            <w:vAlign w:val="center"/>
          </w:tcPr>
          <w:p w:rsidR="009C7912" w:rsidRDefault="00FA64AB">
            <w:pPr>
              <w:widowControl w:val="0"/>
              <w:jc w:val="both"/>
              <w:rPr>
                <w:b/>
                <w:color w:val="000000" w:themeColor="text1"/>
                <w:szCs w:val="28"/>
              </w:rPr>
            </w:pPr>
            <w:r>
              <w:rPr>
                <w:b/>
                <w:color w:val="000000" w:themeColor="text1"/>
                <w:szCs w:val="28"/>
              </w:rPr>
              <w:t>Передумови для вивчення навчальної дисципліни</w:t>
            </w:r>
          </w:p>
        </w:tc>
        <w:tc>
          <w:tcPr>
            <w:tcW w:w="3784" w:type="pct"/>
            <w:shd w:val="clear" w:color="auto" w:fill="auto"/>
            <w:vAlign w:val="center"/>
          </w:tcPr>
          <w:p w:rsidR="009C7912" w:rsidRDefault="00FA64AB">
            <w:pPr>
              <w:widowControl w:val="0"/>
              <w:jc w:val="both"/>
              <w:rPr>
                <w:color w:val="000000" w:themeColor="text1"/>
              </w:rPr>
            </w:pPr>
            <w:r>
              <w:rPr>
                <w:color w:val="000000" w:themeColor="text1"/>
              </w:rPr>
              <w:t xml:space="preserve">Наявність систематичних та ґрунтовних знань з компонентів професійної підготовки освітньої програми, зокрема </w:t>
            </w:r>
            <w:r>
              <w:t>«</w:t>
            </w:r>
            <w:r>
              <w:rPr>
                <w:sz w:val="22"/>
                <w:szCs w:val="22"/>
              </w:rPr>
              <w:t>Концептуальні засади публічного управління та адміністрування</w:t>
            </w:r>
            <w:r>
              <w:t>», «</w:t>
            </w:r>
            <w:r>
              <w:rPr>
                <w:sz w:val="22"/>
                <w:szCs w:val="22"/>
              </w:rPr>
              <w:t>Публічна служба та комунікації у публічному управлінні»</w:t>
            </w:r>
          </w:p>
        </w:tc>
      </w:tr>
    </w:tbl>
    <w:p w:rsidR="009C7912" w:rsidRDefault="009C7912">
      <w:pPr>
        <w:widowControl w:val="0"/>
        <w:jc w:val="center"/>
        <w:rPr>
          <w:b/>
          <w:sz w:val="12"/>
          <w:szCs w:val="12"/>
        </w:rPr>
      </w:pPr>
    </w:p>
    <w:p w:rsidR="009C7912" w:rsidRDefault="00FA64AB">
      <w:pPr>
        <w:widowControl w:val="0"/>
        <w:jc w:val="center"/>
        <w:rPr>
          <w:b/>
          <w:sz w:val="28"/>
          <w:szCs w:val="28"/>
        </w:rPr>
      </w:pPr>
      <w:r>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1037"/>
        <w:gridCol w:w="752"/>
        <w:gridCol w:w="1989"/>
        <w:gridCol w:w="2437"/>
        <w:gridCol w:w="1352"/>
        <w:gridCol w:w="1498"/>
      </w:tblGrid>
      <w:tr w:rsidR="009C7912">
        <w:trPr>
          <w:trHeight w:val="20"/>
        </w:trPr>
        <w:tc>
          <w:tcPr>
            <w:tcW w:w="439" w:type="pct"/>
            <w:vMerge w:val="restart"/>
            <w:vAlign w:val="center"/>
          </w:tcPr>
          <w:p w:rsidR="009C7912" w:rsidRDefault="009C7912">
            <w:pPr>
              <w:jc w:val="center"/>
              <w:rPr>
                <w:b/>
                <w:szCs w:val="22"/>
              </w:rPr>
            </w:pPr>
            <w:bookmarkStart w:id="1" w:name="_Hlk179038246"/>
          </w:p>
          <w:p w:rsidR="009C7912" w:rsidRDefault="009C7912">
            <w:pPr>
              <w:jc w:val="center"/>
              <w:rPr>
                <w:b/>
                <w:szCs w:val="22"/>
              </w:rPr>
            </w:pPr>
          </w:p>
          <w:p w:rsidR="009C7912" w:rsidRDefault="009C7912">
            <w:pPr>
              <w:jc w:val="center"/>
              <w:rPr>
                <w:b/>
                <w:szCs w:val="22"/>
              </w:rPr>
            </w:pPr>
          </w:p>
          <w:p w:rsidR="009C7912" w:rsidRDefault="009C7912">
            <w:pPr>
              <w:jc w:val="center"/>
              <w:rPr>
                <w:b/>
                <w:szCs w:val="22"/>
              </w:rPr>
            </w:pPr>
          </w:p>
          <w:p w:rsidR="009C7912" w:rsidRDefault="00FA64AB">
            <w:pPr>
              <w:jc w:val="center"/>
              <w:rPr>
                <w:b/>
                <w:sz w:val="22"/>
                <w:szCs w:val="22"/>
              </w:rPr>
            </w:pPr>
            <w:r>
              <w:rPr>
                <w:b/>
                <w:szCs w:val="22"/>
              </w:rPr>
              <w:t>Обсяг:</w:t>
            </w:r>
          </w:p>
        </w:tc>
        <w:tc>
          <w:tcPr>
            <w:tcW w:w="499" w:type="pct"/>
            <w:vMerge w:val="restart"/>
            <w:vAlign w:val="center"/>
          </w:tcPr>
          <w:p w:rsidR="009C7912" w:rsidRDefault="00FA64AB">
            <w:pPr>
              <w:jc w:val="center"/>
              <w:rPr>
                <w:szCs w:val="22"/>
              </w:rPr>
            </w:pPr>
            <w:r>
              <w:rPr>
                <w:szCs w:val="22"/>
              </w:rPr>
              <w:t>Кредитів ECTS</w:t>
            </w:r>
          </w:p>
        </w:tc>
        <w:tc>
          <w:tcPr>
            <w:tcW w:w="354" w:type="pct"/>
            <w:vMerge w:val="restart"/>
            <w:vAlign w:val="center"/>
          </w:tcPr>
          <w:p w:rsidR="009C7912" w:rsidRDefault="00FA64AB">
            <w:pPr>
              <w:jc w:val="center"/>
              <w:rPr>
                <w:szCs w:val="22"/>
              </w:rPr>
            </w:pPr>
            <w:r>
              <w:rPr>
                <w:szCs w:val="22"/>
              </w:rPr>
              <w:t>Годин</w:t>
            </w:r>
          </w:p>
        </w:tc>
        <w:tc>
          <w:tcPr>
            <w:tcW w:w="3708" w:type="pct"/>
            <w:gridSpan w:val="4"/>
            <w:vAlign w:val="center"/>
          </w:tcPr>
          <w:p w:rsidR="009C7912" w:rsidRDefault="00FA64AB">
            <w:pPr>
              <w:jc w:val="center"/>
              <w:rPr>
                <w:szCs w:val="22"/>
              </w:rPr>
            </w:pPr>
            <w:r>
              <w:rPr>
                <w:szCs w:val="22"/>
              </w:rPr>
              <w:t>За видами занять:</w:t>
            </w:r>
          </w:p>
        </w:tc>
      </w:tr>
      <w:tr w:rsidR="009C7912">
        <w:trPr>
          <w:trHeight w:val="835"/>
        </w:trPr>
        <w:tc>
          <w:tcPr>
            <w:tcW w:w="439" w:type="pct"/>
            <w:vMerge/>
            <w:vAlign w:val="center"/>
          </w:tcPr>
          <w:p w:rsidR="009C7912" w:rsidRDefault="009C7912">
            <w:pPr>
              <w:jc w:val="center"/>
              <w:rPr>
                <w:sz w:val="22"/>
                <w:szCs w:val="22"/>
              </w:rPr>
            </w:pPr>
          </w:p>
        </w:tc>
        <w:tc>
          <w:tcPr>
            <w:tcW w:w="499" w:type="pct"/>
            <w:vMerge/>
            <w:vAlign w:val="center"/>
          </w:tcPr>
          <w:p w:rsidR="009C7912" w:rsidRDefault="009C7912">
            <w:pPr>
              <w:jc w:val="center"/>
              <w:rPr>
                <w:szCs w:val="22"/>
              </w:rPr>
            </w:pPr>
          </w:p>
        </w:tc>
        <w:tc>
          <w:tcPr>
            <w:tcW w:w="354" w:type="pct"/>
            <w:vMerge/>
            <w:vAlign w:val="center"/>
          </w:tcPr>
          <w:p w:rsidR="009C7912" w:rsidRDefault="009C7912">
            <w:pPr>
              <w:jc w:val="center"/>
              <w:rPr>
                <w:szCs w:val="22"/>
              </w:rPr>
            </w:pPr>
          </w:p>
        </w:tc>
        <w:tc>
          <w:tcPr>
            <w:tcW w:w="1040" w:type="pct"/>
            <w:vAlign w:val="center"/>
          </w:tcPr>
          <w:p w:rsidR="009C7912" w:rsidRDefault="00FA64AB">
            <w:pPr>
              <w:jc w:val="center"/>
              <w:rPr>
                <w:szCs w:val="22"/>
              </w:rPr>
            </w:pPr>
            <w:r>
              <w:rPr>
                <w:szCs w:val="22"/>
              </w:rPr>
              <w:t>Лекцій</w:t>
            </w:r>
          </w:p>
        </w:tc>
        <w:tc>
          <w:tcPr>
            <w:tcW w:w="1253" w:type="pct"/>
            <w:vAlign w:val="center"/>
          </w:tcPr>
          <w:p w:rsidR="009C7912" w:rsidRDefault="00FA64AB">
            <w:pPr>
              <w:jc w:val="center"/>
              <w:rPr>
                <w:szCs w:val="22"/>
              </w:rPr>
            </w:pPr>
            <w:r>
              <w:rPr>
                <w:szCs w:val="22"/>
              </w:rPr>
              <w:t>Практичних та семінарських  занять</w:t>
            </w:r>
          </w:p>
        </w:tc>
        <w:tc>
          <w:tcPr>
            <w:tcW w:w="706" w:type="pct"/>
            <w:vAlign w:val="center"/>
          </w:tcPr>
          <w:p w:rsidR="009C7912" w:rsidRDefault="00FA64AB">
            <w:pPr>
              <w:jc w:val="center"/>
              <w:rPr>
                <w:szCs w:val="22"/>
              </w:rPr>
            </w:pPr>
            <w:r>
              <w:rPr>
                <w:szCs w:val="22"/>
              </w:rPr>
              <w:t>Самостійна підготовка</w:t>
            </w:r>
          </w:p>
        </w:tc>
        <w:tc>
          <w:tcPr>
            <w:tcW w:w="705" w:type="pct"/>
            <w:vAlign w:val="center"/>
          </w:tcPr>
          <w:p w:rsidR="009C7912" w:rsidRDefault="00FA64AB">
            <w:pPr>
              <w:jc w:val="center"/>
              <w:rPr>
                <w:szCs w:val="22"/>
              </w:rPr>
            </w:pPr>
            <w:r>
              <w:rPr>
                <w:szCs w:val="22"/>
              </w:rPr>
              <w:t>Вид підсумкового контролю</w:t>
            </w:r>
          </w:p>
        </w:tc>
      </w:tr>
      <w:tr w:rsidR="009C7912">
        <w:trPr>
          <w:trHeight w:val="20"/>
        </w:trPr>
        <w:tc>
          <w:tcPr>
            <w:tcW w:w="439" w:type="pct"/>
            <w:vMerge/>
            <w:vAlign w:val="center"/>
          </w:tcPr>
          <w:p w:rsidR="009C7912" w:rsidRDefault="009C7912">
            <w:pPr>
              <w:jc w:val="center"/>
              <w:rPr>
                <w:sz w:val="22"/>
                <w:szCs w:val="22"/>
              </w:rPr>
            </w:pPr>
          </w:p>
        </w:tc>
        <w:tc>
          <w:tcPr>
            <w:tcW w:w="4561" w:type="pct"/>
            <w:gridSpan w:val="6"/>
            <w:vAlign w:val="center"/>
          </w:tcPr>
          <w:p w:rsidR="009C7912" w:rsidRDefault="00FA64AB">
            <w:pPr>
              <w:jc w:val="center"/>
              <w:rPr>
                <w:szCs w:val="22"/>
              </w:rPr>
            </w:pPr>
            <w:r>
              <w:rPr>
                <w:szCs w:val="22"/>
              </w:rPr>
              <w:t>Денна форма навчання</w:t>
            </w:r>
          </w:p>
        </w:tc>
      </w:tr>
      <w:tr w:rsidR="009C7912">
        <w:trPr>
          <w:trHeight w:val="20"/>
        </w:trPr>
        <w:tc>
          <w:tcPr>
            <w:tcW w:w="439" w:type="pct"/>
            <w:vMerge/>
            <w:vAlign w:val="center"/>
          </w:tcPr>
          <w:p w:rsidR="009C7912" w:rsidRDefault="009C7912">
            <w:pPr>
              <w:jc w:val="center"/>
              <w:rPr>
                <w:sz w:val="22"/>
                <w:szCs w:val="22"/>
              </w:rPr>
            </w:pPr>
          </w:p>
        </w:tc>
        <w:tc>
          <w:tcPr>
            <w:tcW w:w="499" w:type="pct"/>
            <w:vAlign w:val="center"/>
          </w:tcPr>
          <w:p w:rsidR="009C7912" w:rsidRDefault="00FA64AB">
            <w:pPr>
              <w:jc w:val="center"/>
              <w:rPr>
                <w:szCs w:val="22"/>
              </w:rPr>
            </w:pPr>
            <w:r>
              <w:rPr>
                <w:szCs w:val="22"/>
              </w:rPr>
              <w:t>4</w:t>
            </w:r>
          </w:p>
        </w:tc>
        <w:tc>
          <w:tcPr>
            <w:tcW w:w="354" w:type="pct"/>
            <w:vAlign w:val="center"/>
          </w:tcPr>
          <w:p w:rsidR="009C7912" w:rsidRDefault="00FA64AB">
            <w:pPr>
              <w:jc w:val="center"/>
              <w:rPr>
                <w:szCs w:val="22"/>
              </w:rPr>
            </w:pPr>
            <w:r>
              <w:rPr>
                <w:szCs w:val="22"/>
              </w:rPr>
              <w:t>120</w:t>
            </w:r>
          </w:p>
        </w:tc>
        <w:tc>
          <w:tcPr>
            <w:tcW w:w="1040" w:type="pct"/>
            <w:vAlign w:val="center"/>
          </w:tcPr>
          <w:p w:rsidR="009C7912" w:rsidRDefault="00FA64AB">
            <w:pPr>
              <w:jc w:val="center"/>
              <w:rPr>
                <w:szCs w:val="22"/>
              </w:rPr>
            </w:pPr>
            <w:r>
              <w:rPr>
                <w:szCs w:val="22"/>
              </w:rPr>
              <w:t>24</w:t>
            </w:r>
          </w:p>
        </w:tc>
        <w:tc>
          <w:tcPr>
            <w:tcW w:w="1253" w:type="pct"/>
            <w:vAlign w:val="center"/>
          </w:tcPr>
          <w:p w:rsidR="009C7912" w:rsidRDefault="00FA64AB">
            <w:pPr>
              <w:jc w:val="center"/>
              <w:rPr>
                <w:szCs w:val="22"/>
              </w:rPr>
            </w:pPr>
            <w:r>
              <w:rPr>
                <w:szCs w:val="22"/>
              </w:rPr>
              <w:t>26</w:t>
            </w:r>
          </w:p>
        </w:tc>
        <w:tc>
          <w:tcPr>
            <w:tcW w:w="706" w:type="pct"/>
            <w:vAlign w:val="center"/>
          </w:tcPr>
          <w:p w:rsidR="009C7912" w:rsidRDefault="00FA64AB">
            <w:pPr>
              <w:jc w:val="center"/>
              <w:rPr>
                <w:szCs w:val="22"/>
              </w:rPr>
            </w:pPr>
            <w:r>
              <w:rPr>
                <w:szCs w:val="22"/>
              </w:rPr>
              <w:t>66</w:t>
            </w:r>
          </w:p>
        </w:tc>
        <w:tc>
          <w:tcPr>
            <w:tcW w:w="705" w:type="pct"/>
            <w:vAlign w:val="center"/>
          </w:tcPr>
          <w:p w:rsidR="009C7912" w:rsidRDefault="00FA64AB">
            <w:pPr>
              <w:jc w:val="center"/>
              <w:rPr>
                <w:szCs w:val="22"/>
              </w:rPr>
            </w:pPr>
            <w:r>
              <w:rPr>
                <w:szCs w:val="22"/>
              </w:rPr>
              <w:t>Залік</w:t>
            </w:r>
          </w:p>
        </w:tc>
      </w:tr>
      <w:tr w:rsidR="009C7912">
        <w:trPr>
          <w:trHeight w:val="20"/>
        </w:trPr>
        <w:tc>
          <w:tcPr>
            <w:tcW w:w="439" w:type="pct"/>
            <w:vMerge/>
            <w:vAlign w:val="center"/>
          </w:tcPr>
          <w:p w:rsidR="009C7912" w:rsidRDefault="009C7912">
            <w:pPr>
              <w:jc w:val="center"/>
              <w:rPr>
                <w:sz w:val="22"/>
                <w:szCs w:val="22"/>
              </w:rPr>
            </w:pPr>
          </w:p>
        </w:tc>
        <w:tc>
          <w:tcPr>
            <w:tcW w:w="4561" w:type="pct"/>
            <w:gridSpan w:val="6"/>
            <w:vAlign w:val="center"/>
          </w:tcPr>
          <w:p w:rsidR="009C7912" w:rsidRDefault="00FA64AB">
            <w:pPr>
              <w:jc w:val="center"/>
              <w:rPr>
                <w:szCs w:val="22"/>
              </w:rPr>
            </w:pPr>
            <w:r>
              <w:rPr>
                <w:szCs w:val="22"/>
              </w:rPr>
              <w:t>Заочна форма навчання</w:t>
            </w:r>
          </w:p>
        </w:tc>
      </w:tr>
      <w:tr w:rsidR="009C7912">
        <w:trPr>
          <w:trHeight w:val="20"/>
        </w:trPr>
        <w:tc>
          <w:tcPr>
            <w:tcW w:w="439" w:type="pct"/>
            <w:vMerge/>
            <w:vAlign w:val="center"/>
          </w:tcPr>
          <w:p w:rsidR="009C7912" w:rsidRDefault="009C7912">
            <w:pPr>
              <w:jc w:val="center"/>
              <w:rPr>
                <w:sz w:val="22"/>
                <w:szCs w:val="22"/>
              </w:rPr>
            </w:pPr>
          </w:p>
        </w:tc>
        <w:tc>
          <w:tcPr>
            <w:tcW w:w="499" w:type="pct"/>
            <w:vAlign w:val="center"/>
          </w:tcPr>
          <w:p w:rsidR="009C7912" w:rsidRDefault="00FA64AB">
            <w:pPr>
              <w:jc w:val="center"/>
              <w:rPr>
                <w:szCs w:val="22"/>
              </w:rPr>
            </w:pPr>
            <w:r>
              <w:rPr>
                <w:szCs w:val="22"/>
              </w:rPr>
              <w:t>4</w:t>
            </w:r>
          </w:p>
        </w:tc>
        <w:tc>
          <w:tcPr>
            <w:tcW w:w="354" w:type="pct"/>
            <w:vAlign w:val="center"/>
          </w:tcPr>
          <w:p w:rsidR="009C7912" w:rsidRDefault="00FA64AB">
            <w:pPr>
              <w:jc w:val="center"/>
              <w:rPr>
                <w:szCs w:val="22"/>
              </w:rPr>
            </w:pPr>
            <w:r>
              <w:rPr>
                <w:szCs w:val="22"/>
              </w:rPr>
              <w:t>120</w:t>
            </w:r>
          </w:p>
        </w:tc>
        <w:tc>
          <w:tcPr>
            <w:tcW w:w="1040" w:type="pct"/>
            <w:vAlign w:val="center"/>
          </w:tcPr>
          <w:p w:rsidR="009C7912" w:rsidRDefault="00FA64AB">
            <w:pPr>
              <w:jc w:val="center"/>
              <w:rPr>
                <w:szCs w:val="22"/>
              </w:rPr>
            </w:pPr>
            <w:r>
              <w:rPr>
                <w:szCs w:val="22"/>
              </w:rPr>
              <w:t>2</w:t>
            </w:r>
          </w:p>
        </w:tc>
        <w:tc>
          <w:tcPr>
            <w:tcW w:w="1253" w:type="pct"/>
            <w:vAlign w:val="center"/>
          </w:tcPr>
          <w:p w:rsidR="009C7912" w:rsidRDefault="00FA64AB">
            <w:pPr>
              <w:jc w:val="center"/>
              <w:rPr>
                <w:szCs w:val="22"/>
              </w:rPr>
            </w:pPr>
            <w:r>
              <w:rPr>
                <w:szCs w:val="22"/>
              </w:rPr>
              <w:t>4</w:t>
            </w:r>
          </w:p>
        </w:tc>
        <w:tc>
          <w:tcPr>
            <w:tcW w:w="706" w:type="pct"/>
            <w:vAlign w:val="center"/>
          </w:tcPr>
          <w:p w:rsidR="009C7912" w:rsidRDefault="00FA64AB">
            <w:pPr>
              <w:jc w:val="center"/>
              <w:rPr>
                <w:szCs w:val="22"/>
              </w:rPr>
            </w:pPr>
            <w:r>
              <w:rPr>
                <w:szCs w:val="22"/>
              </w:rPr>
              <w:t>114</w:t>
            </w:r>
          </w:p>
        </w:tc>
        <w:tc>
          <w:tcPr>
            <w:tcW w:w="705" w:type="pct"/>
            <w:vAlign w:val="center"/>
          </w:tcPr>
          <w:p w:rsidR="009C7912" w:rsidRDefault="00FA64AB">
            <w:pPr>
              <w:jc w:val="center"/>
              <w:rPr>
                <w:szCs w:val="22"/>
              </w:rPr>
            </w:pPr>
            <w:r>
              <w:rPr>
                <w:szCs w:val="22"/>
              </w:rPr>
              <w:t>Залік</w:t>
            </w:r>
          </w:p>
        </w:tc>
      </w:tr>
      <w:bookmarkEnd w:id="1"/>
    </w:tbl>
    <w:p w:rsidR="009C7912" w:rsidRDefault="009C7912">
      <w:pPr>
        <w:widowControl w:val="0"/>
      </w:pPr>
    </w:p>
    <w:p w:rsidR="009C7912" w:rsidRDefault="009C7912">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75"/>
        <w:gridCol w:w="8036"/>
      </w:tblGrid>
      <w:tr w:rsidR="009C7912">
        <w:trPr>
          <w:trHeight w:val="20"/>
        </w:trPr>
        <w:tc>
          <w:tcPr>
            <w:tcW w:w="946" w:type="pct"/>
            <w:shd w:val="clear" w:color="auto" w:fill="D9D9D9" w:themeFill="background1" w:themeFillShade="D9"/>
            <w:vAlign w:val="center"/>
          </w:tcPr>
          <w:p w:rsidR="009C7912" w:rsidRDefault="00FA64AB">
            <w:pPr>
              <w:widowControl w:val="0"/>
              <w:jc w:val="center"/>
              <w:rPr>
                <w:b/>
              </w:rPr>
            </w:pPr>
            <w:r>
              <w:rPr>
                <w:b/>
              </w:rPr>
              <w:t>Опис дисципліни</w:t>
            </w:r>
          </w:p>
        </w:tc>
        <w:tc>
          <w:tcPr>
            <w:tcW w:w="4053" w:type="pct"/>
            <w:shd w:val="clear" w:color="auto" w:fill="auto"/>
            <w:vAlign w:val="center"/>
          </w:tcPr>
          <w:p w:rsidR="009C7912" w:rsidRDefault="00FA64AB">
            <w:pPr>
              <w:widowControl w:val="0"/>
              <w:jc w:val="both"/>
            </w:pPr>
            <w:r>
              <w:rPr>
                <w:b/>
              </w:rPr>
              <w:t xml:space="preserve">Навчальна дисципліна «Регуляторна політика у сфері </w:t>
            </w:r>
            <w:r w:rsidR="002A3F5D">
              <w:rPr>
                <w:b/>
              </w:rPr>
              <w:t>господарської</w:t>
            </w:r>
            <w:r>
              <w:rPr>
                <w:b/>
              </w:rPr>
              <w:t xml:space="preserve"> діяльності»</w:t>
            </w:r>
            <w:r>
              <w:t xml:space="preserve"> є вибірковою компонентою навчального плану. Як вибіркова складова, вивчення дисципліни дозволить здобувачу вищої освіти сформувати індивідуальну освітню траєкторію. </w:t>
            </w:r>
          </w:p>
          <w:p w:rsidR="009C7912" w:rsidRDefault="00FA64AB">
            <w:pPr>
              <w:widowControl w:val="0"/>
              <w:tabs>
                <w:tab w:val="left" w:pos="1134"/>
              </w:tabs>
              <w:jc w:val="both"/>
            </w:pPr>
            <w:r>
              <w:rPr>
                <w:b/>
              </w:rPr>
              <w:t xml:space="preserve">Мета вивчення навчальної дисципліни </w:t>
            </w:r>
            <w:r>
              <w:t>полягає у формуванні у студентів системних знань про теоретичні та практичні засади формування та реалізації регуляторної політики; розвитку навичок проведення аналізу регуляторного впливу (АРВ) регуляторних актів, а також здатності приймати обґрунтовані управлінські рішення у сфері оцінки результативності регуляторних актів та забечення транспарентності регуляторної політики держави</w:t>
            </w:r>
          </w:p>
          <w:p w:rsidR="009C7912" w:rsidRDefault="009C7912">
            <w:pPr>
              <w:widowControl w:val="0"/>
              <w:tabs>
                <w:tab w:val="left" w:pos="1134"/>
              </w:tabs>
              <w:jc w:val="both"/>
            </w:pPr>
          </w:p>
          <w:p w:rsidR="009C7912" w:rsidRDefault="00FA64AB">
            <w:pPr>
              <w:pStyle w:val="ac"/>
              <w:spacing w:before="0" w:beforeAutospacing="0" w:after="0" w:afterAutospacing="0"/>
              <w:jc w:val="both"/>
            </w:pPr>
            <w:r>
              <w:rPr>
                <w:b/>
                <w:bCs/>
              </w:rPr>
              <w:t>Завдання вивчення навчальної дисципліни</w:t>
            </w:r>
            <w:r>
              <w:t xml:space="preserve">: </w:t>
            </w:r>
            <w:r>
              <w:rPr>
                <w:color w:val="auto"/>
              </w:rPr>
              <w:t xml:space="preserve">засвоєння приницпів і процедур формування і реалізації регуляторної політики, </w:t>
            </w:r>
            <w:r>
              <w:t>оволодіння методикою проведення аналізу регуляторного впливу (АРВ) регуляторних актів; формування вміння оцінювати результативність регуляторних актів.</w:t>
            </w:r>
          </w:p>
          <w:p w:rsidR="009C7912" w:rsidRDefault="00FA64AB">
            <w:pPr>
              <w:widowControl w:val="0"/>
              <w:tabs>
                <w:tab w:val="left" w:pos="3900"/>
              </w:tabs>
              <w:jc w:val="both"/>
            </w:pPr>
            <w:r>
              <w:rPr>
                <w:b/>
                <w:bCs/>
              </w:rPr>
              <w:t xml:space="preserve">Формат проведення дисципліни: </w:t>
            </w:r>
            <w:r>
              <w:t>лекції, практичні (семінарські) заняття, самостійна робота. Здобувачі вищої освіти мають змогу отримати індивідуальні консультації.</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highlight w:val="yellow"/>
              </w:rPr>
            </w:pPr>
            <w:r>
              <w:rPr>
                <w:b/>
              </w:rPr>
              <w:lastRenderedPageBreak/>
              <w:t xml:space="preserve">Професійні компетентності </w:t>
            </w:r>
          </w:p>
        </w:tc>
        <w:tc>
          <w:tcPr>
            <w:tcW w:w="4053" w:type="pct"/>
            <w:shd w:val="clear" w:color="auto" w:fill="auto"/>
            <w:vAlign w:val="center"/>
          </w:tcPr>
          <w:p w:rsidR="009C7912" w:rsidRDefault="00FA64AB">
            <w:pPr>
              <w:pStyle w:val="2"/>
              <w:widowControl w:val="0"/>
              <w:spacing w:after="0" w:line="240" w:lineRule="auto"/>
              <w:jc w:val="both"/>
              <w:rPr>
                <w:b/>
                <w:sz w:val="24"/>
                <w:highlight w:val="yellow"/>
                <w:lang w:val="uk-UA"/>
              </w:rPr>
            </w:pPr>
            <w:r w:rsidRPr="000F0C5E">
              <w:rPr>
                <w:sz w:val="24"/>
                <w:lang w:val="uk-UA"/>
              </w:rPr>
              <w:t>СК02. Здатність організовувати діяльність органів публічного управління та інших організацій публічної сфери</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highlight w:val="yellow"/>
              </w:rPr>
            </w:pPr>
            <w:r>
              <w:rPr>
                <w:b/>
              </w:rPr>
              <w:t xml:space="preserve">Програмні результати навчання </w:t>
            </w:r>
          </w:p>
        </w:tc>
        <w:tc>
          <w:tcPr>
            <w:tcW w:w="4053" w:type="pct"/>
            <w:shd w:val="clear" w:color="auto" w:fill="auto"/>
            <w:vAlign w:val="center"/>
          </w:tcPr>
          <w:p w:rsidR="009C7912" w:rsidRDefault="00FA64AB">
            <w:pPr>
              <w:pStyle w:val="2"/>
              <w:widowControl w:val="0"/>
              <w:spacing w:after="0" w:line="240" w:lineRule="auto"/>
              <w:jc w:val="both"/>
              <w:rPr>
                <w:b/>
                <w:sz w:val="24"/>
                <w:highlight w:val="yellow"/>
                <w:lang w:val="uk-UA"/>
              </w:rPr>
            </w:pPr>
            <w:r w:rsidRPr="000F0C5E">
              <w:rPr>
                <w:sz w:val="24"/>
                <w:lang w:val="uk-UA"/>
              </w:rPr>
              <w:t>РН02. Розв’язувати складні задачі публічного управління та адміністрування, враховуючи вимоги законодавства, виявляти правові колізії та проблеми, розробляти проєкти нормативно-правових актів для їх усунення.</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rPr>
            </w:pPr>
            <w:r>
              <w:rPr>
                <w:b/>
              </w:rPr>
              <w:t>Програма навчальної дисципліни</w:t>
            </w:r>
          </w:p>
        </w:tc>
        <w:tc>
          <w:tcPr>
            <w:tcW w:w="4053" w:type="pct"/>
            <w:shd w:val="clear" w:color="auto" w:fill="auto"/>
            <w:vAlign w:val="center"/>
          </w:tcPr>
          <w:p w:rsidR="009C7912" w:rsidRPr="008E740D" w:rsidRDefault="00FA64AB">
            <w:pPr>
              <w:widowControl w:val="0"/>
              <w:jc w:val="both"/>
              <w:rPr>
                <w:b/>
                <w:bCs/>
              </w:rPr>
            </w:pPr>
            <w:r>
              <w:rPr>
                <w:b/>
                <w:bCs/>
                <w:lang w:val="ru-RU"/>
              </w:rPr>
              <w:t>Змістовий модуль 1. Регуляторна політика в системі державного регулювання господарської діяльності</w:t>
            </w:r>
            <w:r>
              <w:rPr>
                <w:b/>
                <w:bCs/>
              </w:rPr>
              <w:t xml:space="preserve">. Аналіз впливу регуляторних актів у сфері господарської діяльності. </w:t>
            </w:r>
            <w:r w:rsidRPr="008E740D">
              <w:rPr>
                <w:b/>
                <w:bCs/>
              </w:rPr>
              <w:t xml:space="preserve"> </w:t>
            </w:r>
          </w:p>
          <w:p w:rsidR="009C7912" w:rsidRDefault="00FA64AB">
            <w:pPr>
              <w:widowControl w:val="0"/>
              <w:tabs>
                <w:tab w:val="left" w:pos="142"/>
              </w:tabs>
              <w:jc w:val="both"/>
            </w:pPr>
            <w:r w:rsidRPr="008E740D">
              <w:t xml:space="preserve">Тема 1. </w:t>
            </w:r>
            <w:r>
              <w:t>Регуляторна політика у сфері госопдарської діяльності: сутність і принципи реалізації</w:t>
            </w:r>
          </w:p>
          <w:p w:rsidR="009C7912" w:rsidRDefault="00FA64AB">
            <w:pPr>
              <w:widowControl w:val="0"/>
              <w:tabs>
                <w:tab w:val="left" w:pos="142"/>
              </w:tabs>
              <w:jc w:val="both"/>
              <w:rPr>
                <w:lang w:val="ru-RU"/>
              </w:rPr>
            </w:pPr>
            <w:r>
              <w:rPr>
                <w:lang w:val="ru-RU"/>
              </w:rPr>
              <w:t>Тема 2. Сутність і особливості реалізації регуляторної політики: зарубіжний досвід і вітчизняна практика</w:t>
            </w:r>
          </w:p>
          <w:p w:rsidR="009C7912" w:rsidRDefault="00FA64AB">
            <w:pPr>
              <w:widowControl w:val="0"/>
              <w:tabs>
                <w:tab w:val="left" w:pos="142"/>
              </w:tabs>
              <w:jc w:val="both"/>
              <w:rPr>
                <w:lang w:val="ru-RU"/>
              </w:rPr>
            </w:pPr>
            <w:r>
              <w:rPr>
                <w:lang w:val="ru-RU"/>
              </w:rPr>
              <w:t xml:space="preserve">Тема 3. </w:t>
            </w:r>
            <w:r>
              <w:t xml:space="preserve">Методологія та інструментарій аналізу регуляторного впливу (АРВ). </w:t>
            </w:r>
            <w:r>
              <w:rPr>
                <w:lang w:val="ru-RU"/>
              </w:rPr>
              <w:t xml:space="preserve"> Аналіз вигод і витрат, вартість регулювання для держави та суб'єктів господарювання. </w:t>
            </w:r>
            <w:r>
              <w:rPr>
                <w:lang w:val="ru-RU"/>
              </w:rPr>
              <w:br/>
              <w:t xml:space="preserve">Тема </w:t>
            </w:r>
            <w:r>
              <w:t>4</w:t>
            </w:r>
            <w:r>
              <w:rPr>
                <w:lang w:val="ru-RU"/>
              </w:rPr>
              <w:t>. Вартість регулювання для малого бізнесу</w:t>
            </w:r>
            <w:r>
              <w:t xml:space="preserve"> </w:t>
            </w:r>
            <w:r>
              <w:rPr>
                <w:lang w:val="ru-RU"/>
              </w:rPr>
              <w:t>(М-тест)</w:t>
            </w:r>
          </w:p>
          <w:p w:rsidR="009C7912" w:rsidRDefault="00FA64AB">
            <w:pPr>
              <w:widowControl w:val="0"/>
              <w:jc w:val="both"/>
              <w:rPr>
                <w:b/>
                <w:bCs/>
                <w:lang w:val="ru-RU"/>
              </w:rPr>
            </w:pPr>
            <w:r>
              <w:rPr>
                <w:b/>
                <w:bCs/>
                <w:lang w:val="ru-RU"/>
              </w:rPr>
              <w:t xml:space="preserve">Змістовий модуль 2. </w:t>
            </w:r>
            <w:r>
              <w:rPr>
                <w:b/>
                <w:bCs/>
              </w:rPr>
              <w:t>Забезпечення транспарентності і результативності регуляторної політики у сфері господарської діяльності</w:t>
            </w:r>
            <w:r>
              <w:rPr>
                <w:b/>
                <w:bCs/>
                <w:lang w:val="ru-RU"/>
              </w:rPr>
              <w:t xml:space="preserve"> </w:t>
            </w:r>
          </w:p>
          <w:p w:rsidR="009C7912" w:rsidRDefault="00FA64AB">
            <w:pPr>
              <w:widowControl w:val="0"/>
              <w:tabs>
                <w:tab w:val="left" w:pos="142"/>
              </w:tabs>
              <w:jc w:val="both"/>
              <w:rPr>
                <w:lang w:val="ru-RU"/>
              </w:rPr>
            </w:pPr>
            <w:r>
              <w:rPr>
                <w:lang w:val="ru-RU"/>
              </w:rPr>
              <w:t xml:space="preserve">Тема </w:t>
            </w:r>
            <w:r>
              <w:t>5</w:t>
            </w:r>
            <w:r>
              <w:rPr>
                <w:lang w:val="ru-RU"/>
              </w:rPr>
              <w:t>. Показники результативності та критерії оцінки регуляторного акту</w:t>
            </w:r>
          </w:p>
          <w:p w:rsidR="009C7912" w:rsidRDefault="00FA64AB">
            <w:pPr>
              <w:pStyle w:val="ac"/>
              <w:widowControl w:val="0"/>
              <w:spacing w:before="0" w:beforeAutospacing="0" w:after="0" w:afterAutospacing="0"/>
              <w:jc w:val="both"/>
              <w:rPr>
                <w:lang w:val="ru-RU"/>
              </w:rPr>
            </w:pPr>
            <w:r>
              <w:rPr>
                <w:lang w:val="ru-RU"/>
              </w:rPr>
              <w:t>Адміністративні послуги у сфері господарської діяльності</w:t>
            </w:r>
          </w:p>
          <w:p w:rsidR="009C7912" w:rsidRDefault="00FA64AB">
            <w:pPr>
              <w:pStyle w:val="110"/>
              <w:spacing w:line="240" w:lineRule="auto"/>
              <w:ind w:left="0" w:firstLine="0"/>
              <w:rPr>
                <w:rFonts w:ascii="Times New Roman" w:eastAsia="Times New Roman" w:hAnsi="Times New Roman"/>
                <w:sz w:val="24"/>
                <w:szCs w:val="24"/>
              </w:rPr>
            </w:pPr>
            <w:r>
              <w:rPr>
                <w:rFonts w:ascii="Times New Roman" w:eastAsia="Times New Roman" w:hAnsi="Times New Roman"/>
                <w:sz w:val="24"/>
                <w:szCs w:val="24"/>
                <w:lang w:val="ru-RU"/>
              </w:rPr>
              <w:t xml:space="preserve">Тема </w:t>
            </w:r>
            <w:r>
              <w:rPr>
                <w:rFonts w:ascii="Times New Roman" w:eastAsia="Times New Roman" w:hAnsi="Times New Roman"/>
                <w:sz w:val="24"/>
                <w:szCs w:val="24"/>
              </w:rPr>
              <w:t>6</w:t>
            </w:r>
            <w:r>
              <w:rPr>
                <w:rFonts w:ascii="Times New Roman" w:eastAsia="Times New Roman" w:hAnsi="Times New Roman"/>
                <w:sz w:val="24"/>
                <w:szCs w:val="24"/>
                <w:lang w:val="ru-RU"/>
              </w:rPr>
              <w:t xml:space="preserve">. </w:t>
            </w:r>
            <w:r>
              <w:rPr>
                <w:rFonts w:ascii="Times New Roman" w:eastAsia="Times New Roman" w:hAnsi="Times New Roman"/>
                <w:sz w:val="24"/>
                <w:szCs w:val="24"/>
              </w:rPr>
              <w:t>Відстеження результативності регуляторних актів</w:t>
            </w:r>
          </w:p>
          <w:p w:rsidR="009C7912" w:rsidRDefault="00FA64AB">
            <w:pPr>
              <w:pStyle w:val="110"/>
              <w:spacing w:line="240" w:lineRule="auto"/>
              <w:ind w:left="0" w:firstLine="0"/>
              <w:rPr>
                <w:rFonts w:ascii="Times New Roman" w:eastAsia="Times New Roman" w:hAnsi="Times New Roman"/>
                <w:sz w:val="24"/>
                <w:szCs w:val="24"/>
                <w:lang w:val="ru-RU"/>
              </w:rPr>
            </w:pPr>
            <w:r>
              <w:rPr>
                <w:rFonts w:ascii="Times New Roman" w:eastAsia="Times New Roman" w:hAnsi="Times New Roman"/>
                <w:sz w:val="24"/>
                <w:szCs w:val="24"/>
              </w:rPr>
              <w:t>Тема</w:t>
            </w:r>
            <w:r>
              <w:rPr>
                <w:rFonts w:ascii="Times New Roman" w:eastAsia="Times New Roman" w:hAnsi="Times New Roman"/>
                <w:sz w:val="24"/>
                <w:szCs w:val="24"/>
                <w:lang w:val="ru-RU"/>
              </w:rPr>
              <w:t xml:space="preserve"> </w:t>
            </w:r>
            <w:r>
              <w:rPr>
                <w:rFonts w:ascii="Times New Roman" w:eastAsia="Times New Roman" w:hAnsi="Times New Roman"/>
                <w:sz w:val="24"/>
                <w:szCs w:val="24"/>
              </w:rPr>
              <w:t>7</w:t>
            </w:r>
            <w:r>
              <w:rPr>
                <w:rFonts w:ascii="Times New Roman" w:eastAsia="Times New Roman" w:hAnsi="Times New Roman"/>
                <w:sz w:val="24"/>
                <w:szCs w:val="24"/>
                <w:lang w:val="ru-RU"/>
              </w:rPr>
              <w:t xml:space="preserve">. </w:t>
            </w:r>
            <w:r>
              <w:rPr>
                <w:rFonts w:ascii="Times New Roman" w:eastAsia="Times New Roman" w:hAnsi="Times New Roman"/>
                <w:sz w:val="24"/>
                <w:szCs w:val="24"/>
              </w:rPr>
              <w:t xml:space="preserve">Участь громадськості у формуванні і реалізації регуляторної політики </w:t>
            </w:r>
          </w:p>
          <w:p w:rsidR="009C7912" w:rsidRDefault="00FA64AB">
            <w:pPr>
              <w:widowControl w:val="0"/>
              <w:tabs>
                <w:tab w:val="left" w:pos="142"/>
              </w:tabs>
              <w:jc w:val="both"/>
              <w:rPr>
                <w:b/>
              </w:rPr>
            </w:pPr>
            <w:r>
              <w:rPr>
                <w:lang w:val="ru-RU"/>
              </w:rPr>
              <w:t xml:space="preserve">Тема </w:t>
            </w:r>
            <w:r>
              <w:t>8</w:t>
            </w:r>
            <w:r>
              <w:rPr>
                <w:lang w:val="ru-RU"/>
              </w:rPr>
              <w:t>. Пріоритетні напрями удосконалення регуляторної політики держави у сфері господарської діяльності України</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rPr>
            </w:pPr>
            <w:r>
              <w:rPr>
                <w:b/>
              </w:rPr>
              <w:t>Методи навчання</w:t>
            </w:r>
          </w:p>
        </w:tc>
        <w:tc>
          <w:tcPr>
            <w:tcW w:w="4053" w:type="pct"/>
            <w:shd w:val="clear" w:color="auto" w:fill="auto"/>
            <w:vAlign w:val="center"/>
          </w:tcPr>
          <w:p w:rsidR="009C7912" w:rsidRDefault="00FA64AB">
            <w:pPr>
              <w:widowControl w:val="0"/>
              <w:tabs>
                <w:tab w:val="left" w:pos="1134"/>
              </w:tabs>
              <w:jc w:val="both"/>
              <w:rPr>
                <w:szCs w:val="28"/>
              </w:rPr>
            </w:pPr>
            <w:r>
              <w:rPr>
                <w:szCs w:val="28"/>
              </w:rPr>
              <w:t>Під час проведення лекцій застосовуються такі методи навчання: презентації у програмі Microsoft Office PowerPoint, пояснення, обговорення теоретичних питань, дискусії, ілюстративно-роздатковий матеріал.</w:t>
            </w:r>
          </w:p>
          <w:p w:rsidR="009C7912" w:rsidRDefault="00FA64AB">
            <w:pPr>
              <w:widowControl w:val="0"/>
              <w:tabs>
                <w:tab w:val="left" w:pos="1134"/>
              </w:tabs>
              <w:jc w:val="both"/>
              <w:rPr>
                <w:szCs w:val="28"/>
              </w:rPr>
            </w:pPr>
            <w:r>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rPr>
            </w:pPr>
            <w:r>
              <w:rPr>
                <w:b/>
              </w:rPr>
              <w:t>Матеріально-технічне забезпечення навчальної дисципліни</w:t>
            </w:r>
          </w:p>
        </w:tc>
        <w:tc>
          <w:tcPr>
            <w:tcW w:w="4053" w:type="pct"/>
            <w:shd w:val="clear" w:color="auto" w:fill="auto"/>
            <w:vAlign w:val="center"/>
          </w:tcPr>
          <w:p w:rsidR="009C7912" w:rsidRDefault="00FA64AB">
            <w:pPr>
              <w:widowControl w:val="0"/>
              <w:tabs>
                <w:tab w:val="left" w:pos="1134"/>
              </w:tabs>
              <w:jc w:val="both"/>
              <w:rPr>
                <w:szCs w:val="28"/>
              </w:rPr>
            </w:pPr>
            <w:r>
              <w:rPr>
                <w:szCs w:val="28"/>
              </w:rPr>
              <w:t>Комп’ютери з програмним забезпеченням для виконання різних видів освітньої діяльності: Microsoft Office, Веб-браузери.</w:t>
            </w:r>
          </w:p>
          <w:p w:rsidR="009C7912" w:rsidRDefault="00FA64AB">
            <w:pPr>
              <w:widowControl w:val="0"/>
              <w:tabs>
                <w:tab w:val="left" w:pos="1134"/>
              </w:tabs>
              <w:jc w:val="both"/>
              <w:rPr>
                <w:b/>
                <w:bCs/>
              </w:rPr>
            </w:pPr>
            <w:r>
              <w:rPr>
                <w:szCs w:val="28"/>
              </w:rPr>
              <w:t xml:space="preserve">Мультимедійний проектор, комп’ютер або ноутбук, використання платформи </w:t>
            </w:r>
            <w:r>
              <w:rPr>
                <w:szCs w:val="28"/>
                <w:lang w:val="en-US"/>
              </w:rPr>
              <w:t>MicrosoftTeems</w:t>
            </w:r>
            <w:r>
              <w:rPr>
                <w:szCs w:val="28"/>
              </w:rPr>
              <w:t xml:space="preserve"> та </w:t>
            </w:r>
            <w:r>
              <w:rPr>
                <w:szCs w:val="28"/>
                <w:lang w:val="en-US"/>
              </w:rPr>
              <w:t>Moodle</w:t>
            </w:r>
            <w:r>
              <w:rPr>
                <w:szCs w:val="28"/>
              </w:rPr>
              <w:t xml:space="preserve"> для дистанційного навчання.</w:t>
            </w:r>
          </w:p>
        </w:tc>
      </w:tr>
      <w:tr w:rsidR="009C7912">
        <w:trPr>
          <w:trHeight w:val="20"/>
        </w:trPr>
        <w:tc>
          <w:tcPr>
            <w:tcW w:w="946" w:type="pct"/>
            <w:shd w:val="clear" w:color="auto" w:fill="D9D9D9" w:themeFill="background1" w:themeFillShade="D9"/>
            <w:vAlign w:val="center"/>
          </w:tcPr>
          <w:p w:rsidR="009C7912" w:rsidRDefault="00FA64AB">
            <w:pPr>
              <w:widowControl w:val="0"/>
              <w:jc w:val="center"/>
              <w:rPr>
                <w:b/>
              </w:rPr>
            </w:pPr>
            <w:r>
              <w:rPr>
                <w:b/>
              </w:rPr>
              <w:t>Політики навчальної дисципліни</w:t>
            </w:r>
          </w:p>
        </w:tc>
        <w:tc>
          <w:tcPr>
            <w:tcW w:w="4053" w:type="pct"/>
            <w:shd w:val="clear" w:color="auto" w:fill="auto"/>
            <w:vAlign w:val="center"/>
          </w:tcPr>
          <w:p w:rsidR="009C7912" w:rsidRDefault="00FA64AB">
            <w:pPr>
              <w:pStyle w:val="Default"/>
              <w:widowControl w:val="0"/>
              <w:jc w:val="both"/>
              <w:rPr>
                <w:color w:val="auto"/>
                <w:spacing w:val="-4"/>
                <w:lang w:val="uk-UA"/>
              </w:rPr>
            </w:pPr>
            <w:r>
              <w:rPr>
                <w:b/>
                <w:i/>
                <w:color w:val="auto"/>
                <w:spacing w:val="-4"/>
                <w:lang w:val="uk-UA"/>
              </w:rPr>
              <w:t>Політика щодо академічної доброчесності</w:t>
            </w:r>
            <w:r>
              <w:rPr>
                <w:b/>
                <w:i/>
                <w:color w:val="auto"/>
                <w:spacing w:val="-4"/>
                <w:lang w:val="uk-UA" w:eastAsia="ru-RU"/>
              </w:rPr>
              <w:t xml:space="preserve">. </w:t>
            </w:r>
            <w:r>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hyperlink r:id="rId12" w:history="1">
              <w:r>
                <w:rPr>
                  <w:i/>
                  <w:color w:val="auto"/>
                  <w:spacing w:val="-4"/>
                  <w:lang w:val="uk-UA"/>
                </w:rPr>
                <w:t>Положенням про академічну доброчесність Національної академії статистики, обліку та аудиту</w:t>
              </w:r>
            </w:hyperlink>
            <w:r>
              <w:rPr>
                <w:i/>
                <w:color w:val="auto"/>
                <w:spacing w:val="-4"/>
                <w:lang w:val="uk-UA"/>
              </w:rPr>
              <w:t xml:space="preserve">, затвердженим рішенням Вченої ради НАСОА, </w:t>
            </w:r>
            <w:r>
              <w:rPr>
                <w:iCs/>
                <w:color w:val="auto"/>
                <w:spacing w:val="-4"/>
                <w:shd w:val="clear" w:color="auto" w:fill="FFFFFF"/>
                <w:lang w:val="uk-UA" w:eastAsia="uk-UA"/>
              </w:rPr>
              <w:t xml:space="preserve">24 квітня </w:t>
            </w:r>
            <w:r>
              <w:rPr>
                <w:color w:val="auto"/>
                <w:spacing w:val="-4"/>
                <w:lang w:val="uk-UA" w:eastAsia="uk-UA"/>
              </w:rPr>
              <w:t>2020 р., протокол № 8.</w:t>
            </w:r>
          </w:p>
          <w:p w:rsidR="009C7912" w:rsidRDefault="00FA64AB">
            <w:pPr>
              <w:pStyle w:val="Default"/>
              <w:widowControl w:val="0"/>
              <w:jc w:val="both"/>
              <w:rPr>
                <w:lang w:val="uk-UA"/>
              </w:rPr>
            </w:pPr>
            <w:r>
              <w:rPr>
                <w:bCs/>
                <w:iCs/>
                <w:szCs w:val="28"/>
                <w:lang w:val="uk-UA"/>
              </w:rPr>
              <w:t xml:space="preserve">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w:t>
            </w:r>
            <w:r>
              <w:rPr>
                <w:bCs/>
                <w:iCs/>
                <w:szCs w:val="28"/>
                <w:lang w:val="uk-UA"/>
              </w:rPr>
              <w:lastRenderedPageBreak/>
              <w:t>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9C7912" w:rsidRDefault="00FA64AB">
            <w:pPr>
              <w:pStyle w:val="Default"/>
              <w:widowControl w:val="0"/>
              <w:jc w:val="both"/>
              <w:rPr>
                <w:color w:val="auto"/>
                <w:spacing w:val="-4"/>
                <w:lang w:val="uk-UA"/>
              </w:rPr>
            </w:pPr>
            <w:r>
              <w:rPr>
                <w:b/>
                <w:i/>
                <w:color w:val="auto"/>
                <w:spacing w:val="-4"/>
                <w:lang w:val="uk-UA"/>
              </w:rPr>
              <w:t xml:space="preserve">Політика щодо відвідування занять. </w:t>
            </w:r>
            <w:r>
              <w:rPr>
                <w:color w:val="auto"/>
                <w:spacing w:val="-4"/>
                <w:lang w:val="uk-UA"/>
              </w:rPr>
              <w:t>Здобувачі вищої освіти денної форми навчання зобов’язані відвідувати заняття.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9C7912" w:rsidRDefault="00FA64AB">
            <w:pPr>
              <w:pStyle w:val="Default"/>
              <w:widowControl w:val="0"/>
              <w:jc w:val="both"/>
              <w:rPr>
                <w:color w:val="auto"/>
                <w:spacing w:val="-4"/>
                <w:lang w:val="uk-UA"/>
              </w:rPr>
            </w:pPr>
            <w:r>
              <w:rPr>
                <w:b/>
                <w:i/>
                <w:color w:val="auto"/>
                <w:spacing w:val="-4"/>
                <w:lang w:val="uk-UA"/>
              </w:rPr>
              <w:t xml:space="preserve">Політика щодо перескладання. </w:t>
            </w:r>
            <w:r>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9C7912" w:rsidRDefault="00FA64AB">
            <w:pPr>
              <w:pStyle w:val="Default"/>
              <w:widowControl w:val="0"/>
              <w:spacing w:line="228" w:lineRule="auto"/>
              <w:jc w:val="both"/>
              <w:rPr>
                <w:szCs w:val="28"/>
                <w:lang w:val="uk-UA"/>
              </w:rPr>
            </w:pPr>
            <w:r>
              <w:rPr>
                <w:b/>
                <w:i/>
                <w:color w:val="auto"/>
                <w:spacing w:val="-4"/>
                <w:lang w:val="uk-UA"/>
              </w:rPr>
              <w:t>Політика щодо оскарження результатів оцінювання.</w:t>
            </w:r>
            <w:r>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3" w:history="1">
              <w:r>
                <w:rPr>
                  <w:color w:val="auto"/>
                  <w:spacing w:val="-4"/>
                  <w:lang w:val="uk-UA"/>
                </w:rPr>
                <w:t>Національній академії статистики, обліку та аудиту</w:t>
              </w:r>
            </w:hyperlink>
            <w:r>
              <w:rPr>
                <w:color w:val="auto"/>
                <w:spacing w:val="-4"/>
                <w:lang w:val="uk-UA"/>
              </w:rPr>
              <w:t>, затвердженого рішенням Вченої ради НАСОА, 25 травня 2020 р., протокол №</w:t>
            </w:r>
            <w:r>
              <w:rPr>
                <w:color w:val="auto"/>
                <w:spacing w:val="-4"/>
                <w:lang w:val="uk-UA" w:eastAsia="uk-UA"/>
              </w:rPr>
              <w:t xml:space="preserve"> 9.</w:t>
            </w:r>
          </w:p>
        </w:tc>
      </w:tr>
    </w:tbl>
    <w:p w:rsidR="009C7912" w:rsidRDefault="009C7912">
      <w:pPr>
        <w:widowControl w:val="0"/>
        <w:jc w:val="center"/>
        <w:rPr>
          <w:b/>
        </w:rPr>
      </w:pPr>
    </w:p>
    <w:p w:rsidR="009C7912" w:rsidRDefault="00FA64AB">
      <w:pPr>
        <w:jc w:val="center"/>
        <w:rPr>
          <w:b/>
        </w:rPr>
      </w:pPr>
      <w:r>
        <w:rPr>
          <w:b/>
        </w:rPr>
        <w:t>РЕКОМЕНДОВАНА ЛІТЕРАТУРА</w:t>
      </w:r>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Європейські орієнтири публічного управління : колект. монографія / [Лихач Ю. Ю. (кер. авт. кол.) та ін. : заг. ред.: Алюшина Н. О.]. К.: НАДС : Вища школа публічного управління, 2023. 220 с. </w:t>
      </w:r>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Матвійчук А. В. Регуляторна політика і механізм її адміністративно-правового значення / А. В. Матвійчук ; Держ. ун-т інфраструктури і технологій. Чернігів : Десна Поліграф, 2019. 391 с.</w:t>
      </w:r>
    </w:p>
    <w:p w:rsidR="009C7912" w:rsidRDefault="0061010D">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hyperlink r:id="rId14" w:history="1">
        <w:r w:rsidR="00FA64AB">
          <w:rPr>
            <w:rFonts w:ascii="Times New Roman" w:hAnsi="Times New Roman" w:cs="Times New Roman"/>
            <w:color w:val="000000" w:themeColor="text1"/>
            <w:sz w:val="24"/>
            <w:szCs w:val="24"/>
            <w:lang w:val="uk-UA"/>
          </w:rPr>
          <w:t>Мельниченко Б. Б.</w:t>
        </w:r>
      </w:hyperlink>
      <w:r w:rsidR="00FA64AB">
        <w:rPr>
          <w:rFonts w:ascii="Times New Roman" w:hAnsi="Times New Roman" w:cs="Times New Roman"/>
          <w:color w:val="000000" w:themeColor="text1"/>
          <w:sz w:val="24"/>
          <w:szCs w:val="24"/>
          <w:lang w:val="uk-UA"/>
        </w:rPr>
        <w:t xml:space="preserve"> Європейські стандарти публічного управління : навч. посіб. для здобувачів третього (освіт.-наук. рівня вищ. освіти) / Богдана Мельниченко ; Нац. ун-т "Львів. політехніка", Ін-т права, психології та інновац. освіти. Львів : Бона, 2025. 278 с.</w:t>
      </w:r>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Модернізація економічної політики розвитку сфер діяльності та ринків [Електронний ресурс] : у 4 ч. / НАН України, ДУ ”Ін-т економіки та прогнозування НАН України”. — Київ : Інститут економіки та прогнозування НАН України, 2020.</w:t>
      </w:r>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Мороз В. В., Сафронова О. М., Олійник Н. І. Регуляторна політика у сфері господарської діяльності : конспект лекцій. К.: НАДУ, 2020. 196 с.</w:t>
      </w:r>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Публічне управління : термінол. слов. / Нац. акад. держ. упр. при Президентові України ; за заг. ред. В. С. Куйбіди, М. М. Білинської, О. М. Петроє ; [Абрамов В. І. та ін. ; уклад.: В. С. Куйбіда та ін.]. К.: НАДУ, 2018. 223 с.</w:t>
      </w:r>
    </w:p>
    <w:p w:rsidR="009C7912" w:rsidRDefault="00FA64AB">
      <w:pPr>
        <w:pStyle w:val="ae"/>
        <w:numPr>
          <w:ilvl w:val="0"/>
          <w:numId w:val="1"/>
        </w:numPr>
        <w:tabs>
          <w:tab w:val="left" w:pos="1134"/>
        </w:tabs>
        <w:spacing w:after="0" w:line="240" w:lineRule="auto"/>
        <w:contextualSpacing/>
        <w:jc w:val="both"/>
        <w:rPr>
          <w:sz w:val="26"/>
          <w:szCs w:val="26"/>
          <w:lang w:val="uk"/>
        </w:rPr>
      </w:pPr>
      <w:r>
        <w:rPr>
          <w:rFonts w:ascii="Times New Roman" w:hAnsi="Times New Roman" w:cs="Times New Roman"/>
          <w:color w:val="000000" w:themeColor="text1"/>
          <w:sz w:val="24"/>
          <w:szCs w:val="24"/>
          <w:lang w:val="uk-UA"/>
        </w:rPr>
        <w:t>Сафронова О. М.  </w:t>
      </w:r>
      <w:r>
        <w:rPr>
          <w:rFonts w:ascii="Times New Roman" w:hAnsi="Times New Roman" w:cs="Times New Roman"/>
          <w:bCs/>
          <w:sz w:val="24"/>
          <w:szCs w:val="24"/>
          <w:lang w:val="uk" w:bidi="ar"/>
        </w:rPr>
        <w:t xml:space="preserve">Концепція «розумного регулювання» </w:t>
      </w:r>
      <w:bookmarkStart w:id="2" w:name="_Hlk213236201"/>
      <w:r>
        <w:rPr>
          <w:rFonts w:ascii="Times New Roman" w:hAnsi="Times New Roman" w:cs="Times New Roman"/>
          <w:bCs/>
          <w:sz w:val="24"/>
          <w:szCs w:val="24"/>
          <w:lang w:val="uk" w:bidi="ar"/>
        </w:rPr>
        <w:t>(«</w:t>
      </w:r>
      <w:r>
        <w:rPr>
          <w:rFonts w:ascii="Times New Roman" w:hAnsi="Times New Roman" w:cs="Times New Roman"/>
          <w:bCs/>
          <w:sz w:val="24"/>
          <w:szCs w:val="24"/>
          <w:lang w:val="en-US" w:bidi="ar"/>
        </w:rPr>
        <w:t>smart</w:t>
      </w:r>
      <w:r>
        <w:rPr>
          <w:rFonts w:ascii="Times New Roman" w:hAnsi="Times New Roman" w:cs="Times New Roman"/>
          <w:bCs/>
          <w:sz w:val="24"/>
          <w:szCs w:val="24"/>
          <w:lang w:val="uk" w:bidi="ar"/>
        </w:rPr>
        <w:t xml:space="preserve"> </w:t>
      </w:r>
      <w:r>
        <w:rPr>
          <w:rFonts w:ascii="Times New Roman" w:hAnsi="Times New Roman" w:cs="Times New Roman"/>
          <w:bCs/>
          <w:sz w:val="24"/>
          <w:szCs w:val="24"/>
          <w:lang w:val="en-US" w:bidi="ar"/>
        </w:rPr>
        <w:t>regulation</w:t>
      </w:r>
      <w:r>
        <w:rPr>
          <w:rFonts w:ascii="Times New Roman" w:hAnsi="Times New Roman" w:cs="Times New Roman"/>
          <w:bCs/>
          <w:sz w:val="24"/>
          <w:szCs w:val="24"/>
          <w:lang w:val="uk" w:bidi="ar"/>
        </w:rPr>
        <w:t xml:space="preserve">») </w:t>
      </w:r>
      <w:bookmarkEnd w:id="2"/>
      <w:r>
        <w:rPr>
          <w:rFonts w:ascii="Times New Roman" w:hAnsi="Times New Roman" w:cs="Times New Roman"/>
          <w:bCs/>
          <w:sz w:val="24"/>
          <w:szCs w:val="24"/>
          <w:lang w:val="uk" w:bidi="ar"/>
        </w:rPr>
        <w:t>як методологічне підґрунтя удосконалення державної регуляторної політики у сфері господарської діяльності України</w:t>
      </w:r>
      <w:r>
        <w:rPr>
          <w:rFonts w:ascii="Times New Roman" w:hAnsi="Times New Roman" w:cs="Times New Roman"/>
          <w:bCs/>
          <w:sz w:val="24"/>
          <w:szCs w:val="24"/>
          <w:lang w:val="uk-UA" w:bidi="ar"/>
        </w:rPr>
        <w:t xml:space="preserve"> </w:t>
      </w:r>
      <w:r w:rsidRPr="000F0C5E">
        <w:rPr>
          <w:rFonts w:ascii="Times New Roman" w:hAnsi="Times New Roman" w:cs="Times New Roman"/>
          <w:i/>
          <w:iCs/>
          <w:sz w:val="24"/>
          <w:szCs w:val="24"/>
          <w:lang w:val="uk-UA" w:bidi="ar"/>
        </w:rPr>
        <w:t>Науковий вісник Національної академії статистики, обліку та аудиту</w:t>
      </w:r>
      <w:r w:rsidRPr="000F0C5E">
        <w:rPr>
          <w:rFonts w:ascii="Times New Roman" w:hAnsi="Times New Roman" w:cs="Times New Roman"/>
          <w:sz w:val="24"/>
          <w:szCs w:val="24"/>
          <w:lang w:val="uk-UA" w:bidi="ar"/>
        </w:rPr>
        <w:t xml:space="preserve">: зб. наук. праць. </w:t>
      </w:r>
      <w:r>
        <w:rPr>
          <w:rFonts w:ascii="Times New Roman" w:hAnsi="Times New Roman" w:cs="Times New Roman"/>
          <w:sz w:val="24"/>
          <w:szCs w:val="24"/>
          <w:lang w:val="ru" w:bidi="ar"/>
        </w:rPr>
        <w:t xml:space="preserve">№ 3–4. 2025. DOI: 10.31767/nasoa.3-4-2025.17  URI </w:t>
      </w:r>
      <w:hyperlink r:id="rId15" w:history="1">
        <w:r>
          <w:rPr>
            <w:rStyle w:val="a3"/>
            <w:rFonts w:ascii="Times New Roman" w:hAnsi="Times New Roman" w:cs="Times New Roman"/>
            <w:sz w:val="24"/>
            <w:szCs w:val="24"/>
            <w:lang w:val="ru" w:bidi="ar"/>
          </w:rPr>
          <w:t>https://ir.nasoa.edu.ua/handle/123456789/2050</w:t>
        </w:r>
      </w:hyperlink>
    </w:p>
    <w:p w:rsidR="009C7912" w:rsidRDefault="00FA64AB">
      <w:pPr>
        <w:pStyle w:val="ae"/>
        <w:numPr>
          <w:ilvl w:val="0"/>
          <w:numId w:val="1"/>
        </w:numPr>
        <w:tabs>
          <w:tab w:val="left" w:pos="1134"/>
        </w:tabs>
        <w:spacing w:after="0" w:line="240" w:lineRule="auto"/>
        <w:contextualSpacing/>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Система публічного управління національною економікою в умовах євроінтеграції: формування та розвиток: монографія / авт. кол. Н. І. Олійник, О. П. Слюсарчук, С. А. Дяченко, О. І. Кілієвич, Н. С. Криштоф, О. М. Сафронова та ін..; за заг. ред.. Н. І. Олійник. К. : НАДУ, 2019. 452 с.</w:t>
      </w:r>
    </w:p>
    <w:p w:rsidR="009C7912" w:rsidRDefault="009C7912">
      <w:pPr>
        <w:jc w:val="center"/>
        <w:rPr>
          <w:b/>
        </w:rPr>
      </w:pPr>
    </w:p>
    <w:p w:rsidR="009C7912" w:rsidRDefault="009C7912">
      <w:pPr>
        <w:widowControl w:val="0"/>
        <w:tabs>
          <w:tab w:val="left" w:pos="993"/>
          <w:tab w:val="left" w:pos="1134"/>
        </w:tabs>
        <w:ind w:firstLine="709"/>
        <w:jc w:val="both"/>
        <w:rPr>
          <w:b/>
        </w:rPr>
      </w:pPr>
    </w:p>
    <w:p w:rsidR="009C7912" w:rsidRDefault="00FA64AB">
      <w:pPr>
        <w:widowControl w:val="0"/>
        <w:jc w:val="center"/>
        <w:rPr>
          <w:b/>
        </w:rPr>
      </w:pPr>
      <w:r>
        <w:rPr>
          <w:b/>
        </w:rPr>
        <w:t>КРИТЕРІЇ ТА МЕТОДИ ОЦІНЮВАННЯ</w:t>
      </w:r>
    </w:p>
    <w:p w:rsidR="009C7912" w:rsidRDefault="009C7912">
      <w:pPr>
        <w:widowControl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56"/>
        <w:gridCol w:w="3982"/>
        <w:gridCol w:w="101"/>
        <w:gridCol w:w="2272"/>
      </w:tblGrid>
      <w:tr w:rsidR="009C7912">
        <w:trPr>
          <w:trHeight w:val="504"/>
        </w:trPr>
        <w:tc>
          <w:tcPr>
            <w:tcW w:w="5000" w:type="pct"/>
            <w:gridSpan w:val="4"/>
            <w:vAlign w:val="center"/>
          </w:tcPr>
          <w:p w:rsidR="009C7912" w:rsidRDefault="00FA64AB">
            <w:pPr>
              <w:pStyle w:val="a8"/>
              <w:widowControl w:val="0"/>
              <w:tabs>
                <w:tab w:val="left" w:pos="206"/>
              </w:tabs>
              <w:ind w:firstLine="567"/>
              <w:contextualSpacing/>
              <w:rPr>
                <w:i/>
                <w:sz w:val="24"/>
                <w:szCs w:val="24"/>
              </w:rPr>
            </w:pPr>
            <w:r>
              <w:rPr>
                <w:i/>
                <w:sz w:val="24"/>
                <w:szCs w:val="24"/>
              </w:rPr>
              <w:lastRenderedPageBreak/>
              <w:t xml:space="preserve">За результатами семестру студент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 </w:t>
            </w:r>
          </w:p>
          <w:p w:rsidR="009C7912" w:rsidRDefault="00FA64AB">
            <w:pPr>
              <w:pStyle w:val="a8"/>
              <w:widowControl w:val="0"/>
              <w:tabs>
                <w:tab w:val="left" w:pos="206"/>
              </w:tabs>
              <w:ind w:firstLine="567"/>
              <w:contextualSpacing/>
              <w:rPr>
                <w:i/>
                <w:sz w:val="24"/>
                <w:szCs w:val="24"/>
              </w:rPr>
            </w:pPr>
            <w:r>
              <w:rPr>
                <w:i/>
                <w:sz w:val="24"/>
                <w:szCs w:val="24"/>
              </w:rPr>
              <w:t>Умовою допуску до підсумкового контролю є набрання здобувачем вищої освіти 35 балів  у сукупності за всіма темами дисципліни.</w:t>
            </w:r>
          </w:p>
          <w:p w:rsidR="009C7912" w:rsidRDefault="009C7912">
            <w:pPr>
              <w:pStyle w:val="a8"/>
              <w:widowControl w:val="0"/>
              <w:tabs>
                <w:tab w:val="left" w:pos="206"/>
              </w:tabs>
              <w:ind w:firstLine="567"/>
              <w:contextualSpacing/>
              <w:rPr>
                <w:i/>
                <w:sz w:val="24"/>
                <w:szCs w:val="24"/>
              </w:rPr>
            </w:pPr>
          </w:p>
          <w:p w:rsidR="009C7912" w:rsidRDefault="00FA64AB">
            <w:pPr>
              <w:pStyle w:val="a8"/>
              <w:widowControl w:val="0"/>
              <w:tabs>
                <w:tab w:val="left" w:pos="206"/>
              </w:tabs>
              <w:ind w:firstLine="567"/>
              <w:contextualSpacing/>
              <w:rPr>
                <w:i/>
                <w:sz w:val="24"/>
                <w:szCs w:val="24"/>
              </w:rPr>
            </w:pPr>
            <w:r>
              <w:rPr>
                <w:i/>
                <w:sz w:val="24"/>
                <w:szCs w:val="24"/>
              </w:rPr>
              <w:t>Якщо за результатами модульно-рейтингового контролю студент отримав сумарну кількість балів за два змістовні модулі, що не перевищує 34 бали, то студент вважається таким, що не виконав усі види робіт, які передбачаються навчальним планом з дисципліни «Аналіз господарської діяльності» і направляється на повторний курс вивчення дисципліни.</w:t>
            </w:r>
          </w:p>
          <w:p w:rsidR="009C7912" w:rsidRDefault="009C7912">
            <w:pPr>
              <w:pStyle w:val="a8"/>
              <w:widowControl w:val="0"/>
              <w:tabs>
                <w:tab w:val="left" w:pos="206"/>
              </w:tabs>
              <w:ind w:firstLine="567"/>
              <w:contextualSpacing/>
              <w:rPr>
                <w:i/>
                <w:sz w:val="24"/>
                <w:szCs w:val="24"/>
              </w:rPr>
            </w:pPr>
          </w:p>
        </w:tc>
      </w:tr>
      <w:tr w:rsidR="009C7912">
        <w:trPr>
          <w:trHeight w:val="734"/>
        </w:trPr>
        <w:tc>
          <w:tcPr>
            <w:tcW w:w="1794"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25"/>
              <w:widowControl w:val="0"/>
              <w:contextualSpacing/>
              <w:jc w:val="center"/>
              <w:rPr>
                <w:sz w:val="24"/>
                <w:szCs w:val="24"/>
                <w:lang w:val="uk-UA"/>
              </w:rPr>
            </w:pPr>
            <w:r>
              <w:rPr>
                <w:sz w:val="24"/>
                <w:szCs w:val="24"/>
                <w:lang w:val="uk-UA"/>
              </w:rPr>
              <w:t>Форми контролю</w:t>
            </w:r>
          </w:p>
        </w:tc>
        <w:tc>
          <w:tcPr>
            <w:tcW w:w="2009"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25"/>
              <w:widowControl w:val="0"/>
              <w:contextualSpacing/>
              <w:jc w:val="center"/>
              <w:rPr>
                <w:sz w:val="24"/>
                <w:szCs w:val="24"/>
                <w:lang w:val="uk-UA"/>
              </w:rPr>
            </w:pPr>
            <w:r>
              <w:rPr>
                <w:sz w:val="24"/>
                <w:szCs w:val="24"/>
                <w:lang w:val="uk-UA"/>
              </w:rPr>
              <w:t>Види навчальної роботи</w:t>
            </w:r>
          </w:p>
        </w:tc>
        <w:tc>
          <w:tcPr>
            <w:tcW w:w="1197"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pStyle w:val="af"/>
              <w:contextualSpacing/>
              <w:jc w:val="center"/>
              <w:rPr>
                <w:spacing w:val="0"/>
                <w:kern w:val="0"/>
                <w:position w:val="0"/>
                <w:szCs w:val="24"/>
                <w:lang w:val="uk-UA" w:eastAsia="en-US"/>
              </w:rPr>
            </w:pPr>
            <w:r>
              <w:rPr>
                <w:spacing w:val="0"/>
                <w:kern w:val="0"/>
                <w:position w:val="0"/>
                <w:szCs w:val="24"/>
                <w:lang w:val="uk-UA" w:eastAsia="en-US"/>
              </w:rPr>
              <w:t xml:space="preserve">Оцінювання </w:t>
            </w:r>
          </w:p>
        </w:tc>
      </w:tr>
      <w:tr w:rsidR="009C7912">
        <w:trPr>
          <w:trHeight w:val="58"/>
        </w:trPr>
        <w:tc>
          <w:tcPr>
            <w:tcW w:w="1794" w:type="pct"/>
            <w:vMerge w:val="restart"/>
            <w:tcBorders>
              <w:top w:val="single" w:sz="4" w:space="0" w:color="auto"/>
              <w:left w:val="single" w:sz="4" w:space="0" w:color="auto"/>
              <w:right w:val="single" w:sz="4" w:space="0" w:color="auto"/>
            </w:tcBorders>
            <w:vAlign w:val="center"/>
          </w:tcPr>
          <w:p w:rsidR="009C7912" w:rsidRDefault="00FA64AB">
            <w:pPr>
              <w:pStyle w:val="25"/>
              <w:widowControl w:val="0"/>
              <w:contextualSpacing/>
              <w:jc w:val="center"/>
              <w:rPr>
                <w:b/>
                <w:sz w:val="24"/>
                <w:szCs w:val="24"/>
                <w:lang w:val="uk-UA"/>
              </w:rPr>
            </w:pPr>
            <w:r>
              <w:rPr>
                <w:b/>
                <w:sz w:val="24"/>
                <w:szCs w:val="24"/>
                <w:lang w:val="uk-UA"/>
              </w:rPr>
              <w:t>ПОТОЧНИЙ КОНТРОЛЬ</w:t>
            </w:r>
          </w:p>
        </w:tc>
        <w:tc>
          <w:tcPr>
            <w:tcW w:w="2009" w:type="pct"/>
            <w:tcBorders>
              <w:top w:val="single" w:sz="4" w:space="0" w:color="auto"/>
              <w:left w:val="single" w:sz="4" w:space="0" w:color="auto"/>
              <w:right w:val="single" w:sz="4" w:space="0" w:color="auto"/>
            </w:tcBorders>
            <w:vAlign w:val="center"/>
          </w:tcPr>
          <w:p w:rsidR="009C7912" w:rsidRDefault="00FA64AB">
            <w:pPr>
              <w:pStyle w:val="25"/>
              <w:widowControl w:val="0"/>
              <w:spacing w:line="216" w:lineRule="auto"/>
              <w:contextualSpacing/>
              <w:rPr>
                <w:iCs/>
                <w:sz w:val="24"/>
                <w:szCs w:val="24"/>
                <w:lang w:val="uk-UA"/>
              </w:rPr>
            </w:pPr>
            <w:r>
              <w:rPr>
                <w:iCs/>
                <w:sz w:val="24"/>
                <w:szCs w:val="24"/>
                <w:lang w:val="uk-UA"/>
              </w:rPr>
              <w:t>Робота на лекціях</w:t>
            </w:r>
          </w:p>
        </w:tc>
        <w:tc>
          <w:tcPr>
            <w:tcW w:w="1197" w:type="pct"/>
            <w:gridSpan w:val="2"/>
            <w:tcBorders>
              <w:top w:val="single" w:sz="4" w:space="0" w:color="auto"/>
              <w:left w:val="single" w:sz="4" w:space="0" w:color="auto"/>
              <w:right w:val="single" w:sz="4" w:space="0" w:color="auto"/>
            </w:tcBorders>
            <w:vAlign w:val="center"/>
          </w:tcPr>
          <w:p w:rsidR="009C7912" w:rsidRDefault="00FA64AB">
            <w:pPr>
              <w:pStyle w:val="a8"/>
              <w:widowControl w:val="0"/>
              <w:tabs>
                <w:tab w:val="left" w:pos="206"/>
              </w:tabs>
              <w:spacing w:line="216" w:lineRule="auto"/>
              <w:ind w:firstLine="226"/>
              <w:contextualSpacing/>
              <w:jc w:val="center"/>
              <w:rPr>
                <w:sz w:val="24"/>
                <w:szCs w:val="24"/>
              </w:rPr>
            </w:pPr>
            <w:r>
              <w:rPr>
                <w:sz w:val="24"/>
                <w:szCs w:val="24"/>
              </w:rPr>
              <w:t>-</w:t>
            </w:r>
          </w:p>
        </w:tc>
      </w:tr>
      <w:tr w:rsidR="009C7912">
        <w:trPr>
          <w:trHeight w:val="20"/>
        </w:trPr>
        <w:tc>
          <w:tcPr>
            <w:tcW w:w="1794" w:type="pct"/>
            <w:vMerge/>
            <w:tcBorders>
              <w:left w:val="single" w:sz="4" w:space="0" w:color="auto"/>
              <w:right w:val="single" w:sz="4" w:space="0" w:color="auto"/>
            </w:tcBorders>
            <w:vAlign w:val="center"/>
          </w:tcPr>
          <w:p w:rsidR="009C7912" w:rsidRDefault="009C7912">
            <w:pPr>
              <w:pStyle w:val="a8"/>
              <w:widowControl w:val="0"/>
              <w:tabs>
                <w:tab w:val="left" w:pos="206"/>
              </w:tabs>
              <w:contextualSpacing/>
              <w:jc w:val="center"/>
              <w:rPr>
                <w:b/>
                <w:sz w:val="24"/>
                <w:szCs w:val="24"/>
              </w:rPr>
            </w:pPr>
          </w:p>
        </w:tc>
        <w:tc>
          <w:tcPr>
            <w:tcW w:w="3206" w:type="pct"/>
            <w:gridSpan w:val="3"/>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left"/>
              <w:rPr>
                <w:sz w:val="24"/>
                <w:szCs w:val="24"/>
              </w:rPr>
            </w:pPr>
            <w:r>
              <w:rPr>
                <w:sz w:val="24"/>
                <w:szCs w:val="24"/>
              </w:rPr>
              <w:t>Робота на практичних заняттях, у т.ч.:</w:t>
            </w:r>
          </w:p>
        </w:tc>
      </w:tr>
      <w:tr w:rsidR="009C7912">
        <w:trPr>
          <w:trHeight w:val="70"/>
        </w:trPr>
        <w:tc>
          <w:tcPr>
            <w:tcW w:w="1794" w:type="pct"/>
            <w:vMerge/>
            <w:tcBorders>
              <w:left w:val="single" w:sz="4" w:space="0" w:color="auto"/>
              <w:right w:val="single" w:sz="4" w:space="0" w:color="auto"/>
            </w:tcBorders>
            <w:vAlign w:val="center"/>
          </w:tcPr>
          <w:p w:rsidR="009C7912" w:rsidRDefault="009C7912">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numPr>
                <w:ilvl w:val="0"/>
                <w:numId w:val="2"/>
              </w:numPr>
              <w:tabs>
                <w:tab w:val="left" w:pos="0"/>
                <w:tab w:val="left" w:pos="86"/>
              </w:tabs>
              <w:ind w:left="0" w:firstLine="0"/>
              <w:contextualSpacing/>
              <w:rPr>
                <w:sz w:val="24"/>
                <w:szCs w:val="24"/>
              </w:rPr>
            </w:pPr>
            <w:r>
              <w:rPr>
                <w:sz w:val="24"/>
                <w:szCs w:val="24"/>
              </w:rPr>
              <w:t>розв’язання практичного завдання, написання обґрунтованих аналітичних висновків</w:t>
            </w:r>
          </w:p>
        </w:tc>
        <w:tc>
          <w:tcPr>
            <w:tcW w:w="1146"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center"/>
              <w:rPr>
                <w:sz w:val="24"/>
                <w:szCs w:val="24"/>
              </w:rPr>
            </w:pPr>
            <w:r>
              <w:rPr>
                <w:sz w:val="24"/>
                <w:szCs w:val="24"/>
              </w:rPr>
              <w:t>Від 2 до 4 балів</w:t>
            </w:r>
          </w:p>
        </w:tc>
      </w:tr>
      <w:tr w:rsidR="009C7912">
        <w:trPr>
          <w:trHeight w:val="20"/>
        </w:trPr>
        <w:tc>
          <w:tcPr>
            <w:tcW w:w="1794" w:type="pct"/>
            <w:vMerge/>
            <w:tcBorders>
              <w:left w:val="single" w:sz="4" w:space="0" w:color="auto"/>
              <w:right w:val="single" w:sz="4" w:space="0" w:color="auto"/>
            </w:tcBorders>
            <w:vAlign w:val="center"/>
          </w:tcPr>
          <w:p w:rsidR="009C7912" w:rsidRDefault="009C7912">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numPr>
                <w:ilvl w:val="0"/>
                <w:numId w:val="2"/>
              </w:numPr>
              <w:tabs>
                <w:tab w:val="left" w:pos="0"/>
                <w:tab w:val="left" w:pos="86"/>
              </w:tabs>
              <w:ind w:left="0" w:firstLine="0"/>
              <w:contextualSpacing/>
              <w:rPr>
                <w:sz w:val="24"/>
                <w:szCs w:val="24"/>
              </w:rPr>
            </w:pPr>
            <w:r>
              <w:rPr>
                <w:sz w:val="24"/>
                <w:szCs w:val="24"/>
              </w:rPr>
              <w:t>розв’язання теоретичного завдання</w:t>
            </w:r>
          </w:p>
        </w:tc>
        <w:tc>
          <w:tcPr>
            <w:tcW w:w="1146"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center"/>
              <w:rPr>
                <w:sz w:val="24"/>
                <w:szCs w:val="24"/>
              </w:rPr>
            </w:pPr>
            <w:r>
              <w:rPr>
                <w:sz w:val="24"/>
                <w:szCs w:val="24"/>
              </w:rPr>
              <w:t>Від 1до3 балів</w:t>
            </w:r>
          </w:p>
        </w:tc>
      </w:tr>
      <w:tr w:rsidR="009C7912">
        <w:trPr>
          <w:trHeight w:val="70"/>
        </w:trPr>
        <w:tc>
          <w:tcPr>
            <w:tcW w:w="1794" w:type="pct"/>
            <w:vMerge/>
            <w:tcBorders>
              <w:left w:val="single" w:sz="4" w:space="0" w:color="auto"/>
              <w:right w:val="single" w:sz="4" w:space="0" w:color="auto"/>
            </w:tcBorders>
            <w:vAlign w:val="center"/>
          </w:tcPr>
          <w:p w:rsidR="009C7912" w:rsidRDefault="009C7912">
            <w:pPr>
              <w:pStyle w:val="a8"/>
              <w:widowControl w:val="0"/>
              <w:tabs>
                <w:tab w:val="left" w:pos="206"/>
              </w:tabs>
              <w:contextualSpacing/>
              <w:jc w:val="center"/>
              <w:rPr>
                <w:b/>
                <w:sz w:val="24"/>
                <w:szCs w:val="24"/>
              </w:rPr>
            </w:pPr>
          </w:p>
        </w:tc>
        <w:tc>
          <w:tcPr>
            <w:tcW w:w="2060" w:type="pct"/>
            <w:gridSpan w:val="2"/>
            <w:tcBorders>
              <w:top w:val="single" w:sz="4" w:space="0" w:color="auto"/>
              <w:left w:val="single" w:sz="4" w:space="0" w:color="auto"/>
              <w:right w:val="single" w:sz="4" w:space="0" w:color="auto"/>
            </w:tcBorders>
            <w:vAlign w:val="center"/>
          </w:tcPr>
          <w:p w:rsidR="009C7912" w:rsidRDefault="00FA64AB">
            <w:pPr>
              <w:pStyle w:val="a8"/>
              <w:widowControl w:val="0"/>
              <w:numPr>
                <w:ilvl w:val="0"/>
                <w:numId w:val="2"/>
              </w:numPr>
              <w:tabs>
                <w:tab w:val="left" w:pos="0"/>
                <w:tab w:val="left" w:pos="86"/>
              </w:tabs>
              <w:ind w:left="0" w:firstLine="0"/>
              <w:contextualSpacing/>
              <w:rPr>
                <w:sz w:val="24"/>
                <w:szCs w:val="24"/>
              </w:rPr>
            </w:pPr>
            <w:r>
              <w:rPr>
                <w:sz w:val="24"/>
                <w:szCs w:val="24"/>
              </w:rPr>
              <w:t>усне опитування, участь у навчальній дискусії, тестування</w:t>
            </w:r>
          </w:p>
        </w:tc>
        <w:tc>
          <w:tcPr>
            <w:tcW w:w="1146" w:type="pct"/>
            <w:tcBorders>
              <w:top w:val="single" w:sz="4" w:space="0" w:color="auto"/>
              <w:left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center"/>
              <w:rPr>
                <w:sz w:val="24"/>
                <w:szCs w:val="24"/>
              </w:rPr>
            </w:pPr>
            <w:r>
              <w:rPr>
                <w:sz w:val="24"/>
                <w:szCs w:val="24"/>
              </w:rPr>
              <w:t>1 бал</w:t>
            </w:r>
          </w:p>
        </w:tc>
      </w:tr>
      <w:tr w:rsidR="009C7912">
        <w:trPr>
          <w:trHeight w:val="70"/>
        </w:trPr>
        <w:tc>
          <w:tcPr>
            <w:tcW w:w="1794" w:type="pct"/>
            <w:vMerge w:val="restart"/>
            <w:tcBorders>
              <w:top w:val="single" w:sz="4" w:space="0" w:color="auto"/>
              <w:left w:val="single" w:sz="4" w:space="0" w:color="auto"/>
              <w:right w:val="single" w:sz="4" w:space="0" w:color="auto"/>
            </w:tcBorders>
            <w:vAlign w:val="center"/>
          </w:tcPr>
          <w:p w:rsidR="009C7912" w:rsidRDefault="00FA64AB">
            <w:pPr>
              <w:pStyle w:val="24"/>
              <w:shd w:val="clear" w:color="auto" w:fill="auto"/>
              <w:spacing w:line="240" w:lineRule="auto"/>
              <w:contextualSpacing/>
              <w:jc w:val="center"/>
              <w:rPr>
                <w:b/>
                <w:sz w:val="24"/>
                <w:szCs w:val="24"/>
              </w:rPr>
            </w:pPr>
            <w:r>
              <w:rPr>
                <w:b/>
                <w:sz w:val="24"/>
                <w:szCs w:val="24"/>
              </w:rPr>
              <w:t>МОДУЛЬНИЙ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left"/>
              <w:rPr>
                <w:sz w:val="24"/>
                <w:szCs w:val="24"/>
              </w:rPr>
            </w:pPr>
            <w:r>
              <w:rPr>
                <w:sz w:val="24"/>
                <w:szCs w:val="24"/>
              </w:rPr>
              <w:t>Модульний контроль № 1</w:t>
            </w:r>
          </w:p>
        </w:tc>
        <w:tc>
          <w:tcPr>
            <w:tcW w:w="1146"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ind w:left="226"/>
              <w:contextualSpacing/>
              <w:jc w:val="center"/>
              <w:rPr>
                <w:sz w:val="24"/>
                <w:szCs w:val="24"/>
              </w:rPr>
            </w:pPr>
            <w:r>
              <w:rPr>
                <w:sz w:val="24"/>
                <w:szCs w:val="24"/>
              </w:rPr>
              <w:t>Максимальна оцінка – 20 балів</w:t>
            </w:r>
          </w:p>
        </w:tc>
      </w:tr>
      <w:tr w:rsidR="009C7912">
        <w:trPr>
          <w:trHeight w:val="20"/>
        </w:trPr>
        <w:tc>
          <w:tcPr>
            <w:tcW w:w="1794" w:type="pct"/>
            <w:vMerge/>
            <w:tcBorders>
              <w:left w:val="single" w:sz="4" w:space="0" w:color="auto"/>
              <w:right w:val="single" w:sz="4" w:space="0" w:color="auto"/>
            </w:tcBorders>
            <w:vAlign w:val="center"/>
          </w:tcPr>
          <w:p w:rsidR="009C7912" w:rsidRDefault="009C7912">
            <w:pPr>
              <w:pStyle w:val="24"/>
              <w:shd w:val="clear" w:color="auto" w:fill="auto"/>
              <w:spacing w:line="216" w:lineRule="auto"/>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pStyle w:val="a8"/>
              <w:widowControl w:val="0"/>
              <w:tabs>
                <w:tab w:val="left" w:pos="206"/>
              </w:tabs>
              <w:spacing w:line="216" w:lineRule="auto"/>
              <w:contextualSpacing/>
              <w:jc w:val="left"/>
              <w:rPr>
                <w:sz w:val="24"/>
                <w:szCs w:val="24"/>
              </w:rPr>
            </w:pPr>
            <w:r>
              <w:rPr>
                <w:sz w:val="24"/>
                <w:szCs w:val="24"/>
              </w:rPr>
              <w:t>Модульний контроль № 2</w:t>
            </w:r>
          </w:p>
        </w:tc>
        <w:tc>
          <w:tcPr>
            <w:tcW w:w="1146" w:type="pct"/>
            <w:tcBorders>
              <w:top w:val="single" w:sz="4" w:space="0" w:color="auto"/>
              <w:left w:val="single" w:sz="4" w:space="0" w:color="auto"/>
              <w:bottom w:val="single" w:sz="4" w:space="0" w:color="auto"/>
              <w:right w:val="single" w:sz="4" w:space="0" w:color="auto"/>
            </w:tcBorders>
          </w:tcPr>
          <w:p w:rsidR="009C7912" w:rsidRDefault="00FA64AB">
            <w:pPr>
              <w:pStyle w:val="a8"/>
              <w:widowControl w:val="0"/>
              <w:tabs>
                <w:tab w:val="left" w:pos="206"/>
              </w:tabs>
              <w:spacing w:line="216" w:lineRule="auto"/>
              <w:ind w:left="226"/>
              <w:contextualSpacing/>
              <w:jc w:val="center"/>
              <w:rPr>
                <w:sz w:val="24"/>
                <w:szCs w:val="24"/>
              </w:rPr>
            </w:pPr>
            <w:r>
              <w:rPr>
                <w:sz w:val="24"/>
                <w:szCs w:val="24"/>
              </w:rPr>
              <w:t>Максимальна оцінка – 20 балів</w:t>
            </w:r>
          </w:p>
        </w:tc>
      </w:tr>
      <w:tr w:rsidR="009C7912">
        <w:trPr>
          <w:trHeight w:val="462"/>
        </w:trPr>
        <w:tc>
          <w:tcPr>
            <w:tcW w:w="1794" w:type="pct"/>
            <w:tcBorders>
              <w:top w:val="single" w:sz="4" w:space="0" w:color="auto"/>
              <w:left w:val="single" w:sz="4" w:space="0" w:color="auto"/>
              <w:bottom w:val="single" w:sz="4" w:space="0" w:color="auto"/>
              <w:right w:val="single" w:sz="4" w:space="0" w:color="auto"/>
            </w:tcBorders>
            <w:vAlign w:val="center"/>
          </w:tcPr>
          <w:p w:rsidR="009C7912" w:rsidRDefault="00FA64AB">
            <w:pPr>
              <w:pStyle w:val="25"/>
              <w:widowControl w:val="0"/>
              <w:contextualSpacing/>
              <w:jc w:val="center"/>
              <w:rPr>
                <w:b/>
                <w:caps/>
                <w:sz w:val="24"/>
                <w:szCs w:val="24"/>
                <w:lang w:val="uk-UA"/>
              </w:rPr>
            </w:pPr>
            <w:r>
              <w:rPr>
                <w:b/>
                <w:caps/>
                <w:sz w:val="24"/>
                <w:szCs w:val="24"/>
                <w:lang w:val="uk-UA"/>
              </w:rPr>
              <w:t>Підсумковий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rsidR="009C7912" w:rsidRDefault="00FA64AB">
            <w:pPr>
              <w:widowControl w:val="0"/>
              <w:spacing w:line="216" w:lineRule="auto"/>
              <w:contextualSpacing/>
              <w:jc w:val="both"/>
            </w:pPr>
            <w:r>
              <w:t>Залік</w:t>
            </w:r>
          </w:p>
        </w:tc>
        <w:tc>
          <w:tcPr>
            <w:tcW w:w="1146" w:type="pct"/>
            <w:tcBorders>
              <w:top w:val="single" w:sz="4" w:space="0" w:color="auto"/>
              <w:left w:val="single" w:sz="4" w:space="0" w:color="auto"/>
              <w:bottom w:val="single" w:sz="4" w:space="0" w:color="auto"/>
              <w:right w:val="single" w:sz="4" w:space="0" w:color="auto"/>
            </w:tcBorders>
            <w:vAlign w:val="center"/>
          </w:tcPr>
          <w:p w:rsidR="009C7912" w:rsidRDefault="00FA64AB">
            <w:pPr>
              <w:widowControl w:val="0"/>
              <w:spacing w:line="216" w:lineRule="auto"/>
              <w:ind w:firstLine="226"/>
              <w:contextualSpacing/>
              <w:jc w:val="center"/>
            </w:pPr>
            <w:r>
              <w:t>Максимальна оцінка – 30 балів</w:t>
            </w:r>
          </w:p>
        </w:tc>
      </w:tr>
    </w:tbl>
    <w:p w:rsidR="009C7912" w:rsidRDefault="009C7912">
      <w:pPr>
        <w:widowControl w:val="0"/>
        <w:rPr>
          <w:b/>
          <w:color w:val="000000"/>
        </w:rPr>
      </w:pPr>
    </w:p>
    <w:p w:rsidR="009C7912" w:rsidRDefault="00FA64AB">
      <w:pPr>
        <w:widowControl w:val="0"/>
        <w:ind w:firstLine="720"/>
        <w:jc w:val="center"/>
        <w:rPr>
          <w:b/>
          <w:color w:val="000000"/>
        </w:rPr>
      </w:pPr>
      <w:r>
        <w:rPr>
          <w:b/>
          <w:color w:val="000000"/>
        </w:rPr>
        <w:t>Шкала оцінювання знань здобувачів вищої освіти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993"/>
        <w:gridCol w:w="992"/>
        <w:gridCol w:w="6522"/>
      </w:tblGrid>
      <w:tr w:rsidR="009C7912">
        <w:trPr>
          <w:trHeight w:val="240"/>
          <w:jc w:val="center"/>
        </w:trPr>
        <w:tc>
          <w:tcPr>
            <w:tcW w:w="1701" w:type="dxa"/>
            <w:shd w:val="clear" w:color="auto" w:fill="auto"/>
            <w:vAlign w:val="bottom"/>
          </w:tcPr>
          <w:p w:rsidR="009C7912" w:rsidRDefault="00FA64AB">
            <w:pPr>
              <w:widowControl w:val="0"/>
              <w:jc w:val="center"/>
            </w:pPr>
            <w:r>
              <w:rPr>
                <w:b/>
                <w:color w:val="000000"/>
              </w:rPr>
              <w:t>Оцінка за національною  шкалою</w:t>
            </w:r>
          </w:p>
        </w:tc>
        <w:tc>
          <w:tcPr>
            <w:tcW w:w="993" w:type="dxa"/>
            <w:vMerge w:val="restart"/>
            <w:shd w:val="clear" w:color="auto" w:fill="auto"/>
          </w:tcPr>
          <w:p w:rsidR="009C7912" w:rsidRDefault="00FA64AB">
            <w:pPr>
              <w:widowControl w:val="0"/>
              <w:jc w:val="center"/>
            </w:pPr>
            <w:r>
              <w:rPr>
                <w:b/>
                <w:color w:val="000000"/>
              </w:rPr>
              <w:t>Оцінка в балах</w:t>
            </w:r>
          </w:p>
        </w:tc>
        <w:tc>
          <w:tcPr>
            <w:tcW w:w="7514" w:type="dxa"/>
            <w:gridSpan w:val="2"/>
            <w:shd w:val="clear" w:color="auto" w:fill="auto"/>
            <w:vAlign w:val="bottom"/>
          </w:tcPr>
          <w:p w:rsidR="009C7912" w:rsidRDefault="00FA64AB">
            <w:pPr>
              <w:widowControl w:val="0"/>
              <w:jc w:val="center"/>
            </w:pPr>
            <w:r>
              <w:rPr>
                <w:b/>
                <w:color w:val="000000"/>
              </w:rPr>
              <w:t>Оцінка за шкалою ECTS</w:t>
            </w:r>
          </w:p>
        </w:tc>
      </w:tr>
      <w:tr w:rsidR="009C7912">
        <w:trPr>
          <w:trHeight w:val="245"/>
          <w:jc w:val="center"/>
        </w:trPr>
        <w:tc>
          <w:tcPr>
            <w:tcW w:w="1701" w:type="dxa"/>
            <w:shd w:val="clear" w:color="auto" w:fill="auto"/>
            <w:vAlign w:val="bottom"/>
          </w:tcPr>
          <w:p w:rsidR="009C7912" w:rsidRDefault="00FA64AB">
            <w:pPr>
              <w:widowControl w:val="0"/>
              <w:jc w:val="center"/>
            </w:pPr>
            <w:r>
              <w:rPr>
                <w:b/>
                <w:color w:val="000000"/>
              </w:rPr>
              <w:t>Залік</w:t>
            </w:r>
          </w:p>
        </w:tc>
        <w:tc>
          <w:tcPr>
            <w:tcW w:w="993" w:type="dxa"/>
            <w:vMerge/>
            <w:shd w:val="clear" w:color="auto" w:fill="auto"/>
          </w:tcPr>
          <w:p w:rsidR="009C7912" w:rsidRDefault="009C7912">
            <w:pPr>
              <w:widowControl w:val="0"/>
            </w:pPr>
          </w:p>
        </w:tc>
        <w:tc>
          <w:tcPr>
            <w:tcW w:w="992" w:type="dxa"/>
            <w:shd w:val="clear" w:color="auto" w:fill="auto"/>
            <w:vAlign w:val="bottom"/>
          </w:tcPr>
          <w:p w:rsidR="009C7912" w:rsidRDefault="00FA64AB">
            <w:pPr>
              <w:widowControl w:val="0"/>
              <w:jc w:val="center"/>
            </w:pPr>
            <w:r>
              <w:rPr>
                <w:b/>
                <w:color w:val="000000"/>
              </w:rPr>
              <w:t>Оцінка</w:t>
            </w:r>
          </w:p>
        </w:tc>
        <w:tc>
          <w:tcPr>
            <w:tcW w:w="6522" w:type="dxa"/>
            <w:shd w:val="clear" w:color="auto" w:fill="auto"/>
            <w:vAlign w:val="bottom"/>
          </w:tcPr>
          <w:p w:rsidR="009C7912" w:rsidRDefault="00FA64AB">
            <w:pPr>
              <w:widowControl w:val="0"/>
              <w:jc w:val="center"/>
            </w:pPr>
            <w:r>
              <w:rPr>
                <w:b/>
                <w:color w:val="000000"/>
              </w:rPr>
              <w:t>Пояснення</w:t>
            </w:r>
          </w:p>
        </w:tc>
      </w:tr>
      <w:tr w:rsidR="009C7912">
        <w:trPr>
          <w:trHeight w:val="421"/>
          <w:jc w:val="center"/>
        </w:trPr>
        <w:tc>
          <w:tcPr>
            <w:tcW w:w="1701" w:type="dxa"/>
            <w:vMerge w:val="restart"/>
            <w:shd w:val="clear" w:color="auto" w:fill="auto"/>
            <w:vAlign w:val="center"/>
          </w:tcPr>
          <w:p w:rsidR="009C7912" w:rsidRDefault="00FA64AB">
            <w:pPr>
              <w:widowControl w:val="0"/>
              <w:jc w:val="center"/>
            </w:pPr>
            <w:r>
              <w:rPr>
                <w:i/>
                <w:color w:val="000000"/>
              </w:rPr>
              <w:t>Зараховано</w:t>
            </w:r>
          </w:p>
        </w:tc>
        <w:tc>
          <w:tcPr>
            <w:tcW w:w="993" w:type="dxa"/>
            <w:shd w:val="clear" w:color="auto" w:fill="auto"/>
            <w:vAlign w:val="center"/>
          </w:tcPr>
          <w:p w:rsidR="009C7912" w:rsidRDefault="00FA64AB">
            <w:pPr>
              <w:widowControl w:val="0"/>
              <w:jc w:val="center"/>
            </w:pPr>
            <w:r>
              <w:rPr>
                <w:b/>
                <w:color w:val="000000"/>
              </w:rPr>
              <w:t>90-100</w:t>
            </w:r>
          </w:p>
        </w:tc>
        <w:tc>
          <w:tcPr>
            <w:tcW w:w="992" w:type="dxa"/>
            <w:shd w:val="clear" w:color="auto" w:fill="auto"/>
            <w:vAlign w:val="center"/>
          </w:tcPr>
          <w:p w:rsidR="009C7912" w:rsidRDefault="00FA64AB">
            <w:pPr>
              <w:widowControl w:val="0"/>
              <w:jc w:val="center"/>
            </w:pPr>
            <w:r>
              <w:rPr>
                <w:color w:val="000000"/>
              </w:rPr>
              <w:t>А</w:t>
            </w:r>
          </w:p>
        </w:tc>
        <w:tc>
          <w:tcPr>
            <w:tcW w:w="6522" w:type="dxa"/>
            <w:shd w:val="clear" w:color="auto" w:fill="auto"/>
          </w:tcPr>
          <w:p w:rsidR="009C7912" w:rsidRDefault="00FA64AB">
            <w:pPr>
              <w:widowControl w:val="0"/>
              <w:tabs>
                <w:tab w:val="left" w:pos="1685"/>
              </w:tabs>
              <w:ind w:left="151" w:right="132"/>
              <w:jc w:val="both"/>
              <w:rPr>
                <w:sz w:val="23"/>
                <w:szCs w:val="23"/>
              </w:rPr>
            </w:pPr>
            <w:r>
              <w:rPr>
                <w:sz w:val="23"/>
                <w:szCs w:val="23"/>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9C7912">
        <w:trPr>
          <w:trHeight w:val="475"/>
          <w:jc w:val="center"/>
        </w:trPr>
        <w:tc>
          <w:tcPr>
            <w:tcW w:w="1701" w:type="dxa"/>
            <w:vMerge/>
            <w:shd w:val="clear" w:color="auto" w:fill="auto"/>
            <w:vAlign w:val="center"/>
          </w:tcPr>
          <w:p w:rsidR="009C7912" w:rsidRDefault="009C7912">
            <w:pPr>
              <w:widowControl w:val="0"/>
            </w:pPr>
          </w:p>
        </w:tc>
        <w:tc>
          <w:tcPr>
            <w:tcW w:w="993" w:type="dxa"/>
            <w:shd w:val="clear" w:color="auto" w:fill="auto"/>
            <w:vAlign w:val="center"/>
          </w:tcPr>
          <w:p w:rsidR="009C7912" w:rsidRDefault="00FA64AB">
            <w:pPr>
              <w:widowControl w:val="0"/>
              <w:jc w:val="center"/>
            </w:pPr>
            <w:r>
              <w:rPr>
                <w:b/>
                <w:color w:val="000000"/>
              </w:rPr>
              <w:t>82-89</w:t>
            </w:r>
          </w:p>
        </w:tc>
        <w:tc>
          <w:tcPr>
            <w:tcW w:w="992" w:type="dxa"/>
            <w:shd w:val="clear" w:color="auto" w:fill="auto"/>
            <w:vAlign w:val="center"/>
          </w:tcPr>
          <w:p w:rsidR="009C7912" w:rsidRDefault="00FA64AB">
            <w:pPr>
              <w:widowControl w:val="0"/>
              <w:jc w:val="center"/>
            </w:pPr>
            <w:r>
              <w:rPr>
                <w:color w:val="000000"/>
              </w:rPr>
              <w:t>В</w:t>
            </w:r>
          </w:p>
        </w:tc>
        <w:tc>
          <w:tcPr>
            <w:tcW w:w="6522" w:type="dxa"/>
            <w:shd w:val="clear" w:color="auto" w:fill="auto"/>
            <w:vAlign w:val="bottom"/>
          </w:tcPr>
          <w:p w:rsidR="009C7912" w:rsidRDefault="00FA64AB">
            <w:pPr>
              <w:widowControl w:val="0"/>
              <w:ind w:left="151" w:right="132"/>
              <w:jc w:val="both"/>
              <w:rPr>
                <w:sz w:val="23"/>
                <w:szCs w:val="23"/>
              </w:rPr>
            </w:pPr>
            <w:r>
              <w:rPr>
                <w:rStyle w:val="285pt"/>
                <w:b w:val="0"/>
                <w:sz w:val="23"/>
                <w:szCs w:val="23"/>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9C7912">
        <w:trPr>
          <w:trHeight w:val="46"/>
          <w:jc w:val="center"/>
        </w:trPr>
        <w:tc>
          <w:tcPr>
            <w:tcW w:w="1701" w:type="dxa"/>
            <w:vMerge/>
            <w:shd w:val="clear" w:color="auto" w:fill="auto"/>
            <w:vAlign w:val="center"/>
          </w:tcPr>
          <w:p w:rsidR="009C7912" w:rsidRDefault="009C7912">
            <w:pPr>
              <w:widowControl w:val="0"/>
            </w:pPr>
          </w:p>
        </w:tc>
        <w:tc>
          <w:tcPr>
            <w:tcW w:w="993" w:type="dxa"/>
            <w:shd w:val="clear" w:color="auto" w:fill="auto"/>
            <w:vAlign w:val="center"/>
          </w:tcPr>
          <w:p w:rsidR="009C7912" w:rsidRDefault="00FA64AB">
            <w:pPr>
              <w:widowControl w:val="0"/>
              <w:jc w:val="center"/>
            </w:pPr>
            <w:r>
              <w:rPr>
                <w:b/>
                <w:color w:val="000000"/>
              </w:rPr>
              <w:t>74-81</w:t>
            </w:r>
          </w:p>
        </w:tc>
        <w:tc>
          <w:tcPr>
            <w:tcW w:w="992" w:type="dxa"/>
            <w:shd w:val="clear" w:color="auto" w:fill="auto"/>
            <w:vAlign w:val="center"/>
          </w:tcPr>
          <w:p w:rsidR="009C7912" w:rsidRDefault="00FA64AB">
            <w:pPr>
              <w:widowControl w:val="0"/>
              <w:jc w:val="center"/>
            </w:pPr>
            <w:r>
              <w:rPr>
                <w:color w:val="000000"/>
              </w:rPr>
              <w:t>С</w:t>
            </w:r>
          </w:p>
        </w:tc>
        <w:tc>
          <w:tcPr>
            <w:tcW w:w="6522" w:type="dxa"/>
            <w:shd w:val="clear" w:color="auto" w:fill="auto"/>
            <w:vAlign w:val="bottom"/>
          </w:tcPr>
          <w:p w:rsidR="009C7912" w:rsidRDefault="00FA64AB">
            <w:pPr>
              <w:widowControl w:val="0"/>
              <w:tabs>
                <w:tab w:val="left" w:pos="552"/>
                <w:tab w:val="left" w:pos="1613"/>
              </w:tabs>
              <w:ind w:left="151" w:right="132"/>
              <w:jc w:val="both"/>
              <w:rPr>
                <w:sz w:val="23"/>
                <w:szCs w:val="23"/>
              </w:rPr>
            </w:pPr>
            <w:r>
              <w:rPr>
                <w:rStyle w:val="285pt"/>
                <w:b w:val="0"/>
                <w:bCs w:val="0"/>
                <w:sz w:val="23"/>
                <w:szCs w:val="23"/>
              </w:rPr>
              <w:t xml:space="preserve">Здобувач вищої освіти </w:t>
            </w:r>
            <w:r>
              <w:rPr>
                <w:rStyle w:val="285pt"/>
                <w:b w:val="0"/>
                <w:sz w:val="23"/>
                <w:szCs w:val="23"/>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w:t>
            </w:r>
            <w:r>
              <w:rPr>
                <w:rStyle w:val="285pt"/>
                <w:b w:val="0"/>
                <w:sz w:val="23"/>
                <w:szCs w:val="23"/>
              </w:rPr>
              <w:lastRenderedPageBreak/>
              <w:t>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9C7912">
        <w:trPr>
          <w:trHeight w:val="470"/>
          <w:jc w:val="center"/>
        </w:trPr>
        <w:tc>
          <w:tcPr>
            <w:tcW w:w="1701" w:type="dxa"/>
            <w:vMerge/>
            <w:shd w:val="clear" w:color="auto" w:fill="auto"/>
            <w:vAlign w:val="center"/>
          </w:tcPr>
          <w:p w:rsidR="009C7912" w:rsidRDefault="009C7912">
            <w:pPr>
              <w:widowControl w:val="0"/>
            </w:pPr>
          </w:p>
        </w:tc>
        <w:tc>
          <w:tcPr>
            <w:tcW w:w="993" w:type="dxa"/>
            <w:shd w:val="clear" w:color="auto" w:fill="auto"/>
            <w:vAlign w:val="center"/>
          </w:tcPr>
          <w:p w:rsidR="009C7912" w:rsidRDefault="00FA64AB">
            <w:pPr>
              <w:widowControl w:val="0"/>
              <w:jc w:val="center"/>
            </w:pPr>
            <w:r>
              <w:rPr>
                <w:b/>
                <w:color w:val="000000"/>
              </w:rPr>
              <w:t>64-73</w:t>
            </w:r>
          </w:p>
        </w:tc>
        <w:tc>
          <w:tcPr>
            <w:tcW w:w="992" w:type="dxa"/>
            <w:shd w:val="clear" w:color="auto" w:fill="auto"/>
            <w:vAlign w:val="center"/>
          </w:tcPr>
          <w:p w:rsidR="009C7912" w:rsidRDefault="00FA64AB">
            <w:pPr>
              <w:widowControl w:val="0"/>
              <w:jc w:val="center"/>
            </w:pPr>
            <w:r>
              <w:rPr>
                <w:color w:val="000000"/>
              </w:rPr>
              <w:t>D</w:t>
            </w:r>
          </w:p>
        </w:tc>
        <w:tc>
          <w:tcPr>
            <w:tcW w:w="6522" w:type="dxa"/>
            <w:shd w:val="clear" w:color="auto" w:fill="auto"/>
            <w:vAlign w:val="bottom"/>
          </w:tcPr>
          <w:p w:rsidR="009C7912" w:rsidRDefault="00FA64AB">
            <w:pPr>
              <w:widowControl w:val="0"/>
              <w:ind w:left="151" w:right="132"/>
              <w:jc w:val="both"/>
              <w:rPr>
                <w:sz w:val="23"/>
                <w:szCs w:val="23"/>
              </w:rPr>
            </w:pPr>
            <w:r>
              <w:rPr>
                <w:rStyle w:val="285pt"/>
                <w:b w:val="0"/>
                <w:bCs w:val="0"/>
                <w:sz w:val="23"/>
                <w:szCs w:val="23"/>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9C7912">
        <w:trPr>
          <w:trHeight w:val="470"/>
          <w:jc w:val="center"/>
        </w:trPr>
        <w:tc>
          <w:tcPr>
            <w:tcW w:w="1701" w:type="dxa"/>
            <w:vMerge/>
            <w:shd w:val="clear" w:color="auto" w:fill="auto"/>
            <w:vAlign w:val="center"/>
          </w:tcPr>
          <w:p w:rsidR="009C7912" w:rsidRDefault="009C7912">
            <w:pPr>
              <w:widowControl w:val="0"/>
            </w:pPr>
          </w:p>
        </w:tc>
        <w:tc>
          <w:tcPr>
            <w:tcW w:w="993" w:type="dxa"/>
            <w:shd w:val="clear" w:color="auto" w:fill="auto"/>
            <w:vAlign w:val="center"/>
          </w:tcPr>
          <w:p w:rsidR="009C7912" w:rsidRDefault="00FA64AB">
            <w:pPr>
              <w:widowControl w:val="0"/>
              <w:jc w:val="center"/>
            </w:pPr>
            <w:r>
              <w:rPr>
                <w:b/>
                <w:color w:val="000000"/>
              </w:rPr>
              <w:t>60-63</w:t>
            </w:r>
          </w:p>
        </w:tc>
        <w:tc>
          <w:tcPr>
            <w:tcW w:w="992" w:type="dxa"/>
            <w:shd w:val="clear" w:color="auto" w:fill="auto"/>
            <w:vAlign w:val="center"/>
          </w:tcPr>
          <w:p w:rsidR="009C7912" w:rsidRDefault="00FA64AB">
            <w:pPr>
              <w:widowControl w:val="0"/>
              <w:jc w:val="center"/>
            </w:pPr>
            <w:r>
              <w:rPr>
                <w:color w:val="000000"/>
              </w:rPr>
              <w:t>Е</w:t>
            </w:r>
          </w:p>
        </w:tc>
        <w:tc>
          <w:tcPr>
            <w:tcW w:w="6522" w:type="dxa"/>
            <w:shd w:val="clear" w:color="auto" w:fill="auto"/>
            <w:vAlign w:val="bottom"/>
          </w:tcPr>
          <w:p w:rsidR="009C7912" w:rsidRDefault="00FA64AB">
            <w:pPr>
              <w:widowControl w:val="0"/>
              <w:tabs>
                <w:tab w:val="left" w:pos="1454"/>
              </w:tabs>
              <w:ind w:left="151" w:right="132"/>
              <w:jc w:val="both"/>
              <w:rPr>
                <w:sz w:val="23"/>
                <w:szCs w:val="23"/>
              </w:rPr>
            </w:pPr>
            <w:r>
              <w:rPr>
                <w:rStyle w:val="285pt"/>
                <w:b w:val="0"/>
                <w:sz w:val="23"/>
                <w:szCs w:val="23"/>
              </w:rPr>
              <w:t xml:space="preserve">Здобувач вищої освіти </w:t>
            </w:r>
            <w:r>
              <w:rPr>
                <w:rStyle w:val="285pt0"/>
                <w:sz w:val="23"/>
                <w:szCs w:val="23"/>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9C7912">
        <w:trPr>
          <w:trHeight w:val="70"/>
          <w:jc w:val="center"/>
        </w:trPr>
        <w:tc>
          <w:tcPr>
            <w:tcW w:w="1701" w:type="dxa"/>
            <w:vMerge w:val="restart"/>
            <w:shd w:val="clear" w:color="auto" w:fill="auto"/>
            <w:vAlign w:val="center"/>
          </w:tcPr>
          <w:p w:rsidR="009C7912" w:rsidRDefault="00FA64AB">
            <w:pPr>
              <w:widowControl w:val="0"/>
              <w:jc w:val="center"/>
            </w:pPr>
            <w:r>
              <w:rPr>
                <w:i/>
                <w:color w:val="000000"/>
              </w:rPr>
              <w:t>Незараховано</w:t>
            </w:r>
          </w:p>
        </w:tc>
        <w:tc>
          <w:tcPr>
            <w:tcW w:w="993" w:type="dxa"/>
            <w:shd w:val="clear" w:color="auto" w:fill="auto"/>
            <w:vAlign w:val="center"/>
          </w:tcPr>
          <w:p w:rsidR="009C7912" w:rsidRDefault="00FA64AB">
            <w:pPr>
              <w:widowControl w:val="0"/>
              <w:jc w:val="center"/>
            </w:pPr>
            <w:r>
              <w:rPr>
                <w:b/>
                <w:color w:val="000000"/>
              </w:rPr>
              <w:t>35-59</w:t>
            </w:r>
          </w:p>
        </w:tc>
        <w:tc>
          <w:tcPr>
            <w:tcW w:w="992" w:type="dxa"/>
            <w:shd w:val="clear" w:color="auto" w:fill="auto"/>
            <w:vAlign w:val="center"/>
          </w:tcPr>
          <w:p w:rsidR="009C7912" w:rsidRDefault="00FA64AB">
            <w:pPr>
              <w:widowControl w:val="0"/>
              <w:jc w:val="center"/>
            </w:pPr>
            <w:r>
              <w:rPr>
                <w:color w:val="000000"/>
              </w:rPr>
              <w:t>FX</w:t>
            </w:r>
          </w:p>
        </w:tc>
        <w:tc>
          <w:tcPr>
            <w:tcW w:w="6522" w:type="dxa"/>
            <w:shd w:val="clear" w:color="auto" w:fill="auto"/>
            <w:vAlign w:val="bottom"/>
          </w:tcPr>
          <w:p w:rsidR="009C7912" w:rsidRDefault="00FA64AB">
            <w:pPr>
              <w:widowControl w:val="0"/>
              <w:ind w:left="151" w:right="132"/>
              <w:jc w:val="both"/>
              <w:rPr>
                <w:sz w:val="23"/>
                <w:szCs w:val="23"/>
              </w:rPr>
            </w:pPr>
            <w:r>
              <w:rPr>
                <w:rStyle w:val="285pt"/>
                <w:b w:val="0"/>
                <w:sz w:val="23"/>
                <w:szCs w:val="23"/>
              </w:rPr>
              <w:t xml:space="preserve">Здобувач вищої освіти </w:t>
            </w:r>
            <w:r>
              <w:rPr>
                <w:rStyle w:val="285pt0"/>
                <w:sz w:val="23"/>
                <w:szCs w:val="23"/>
              </w:rPr>
              <w:t xml:space="preserve">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 </w:t>
            </w:r>
            <w:r>
              <w:rPr>
                <w:rStyle w:val="285pt"/>
                <w:b w:val="0"/>
                <w:sz w:val="23"/>
                <w:szCs w:val="23"/>
              </w:rPr>
              <w:t xml:space="preserve">Здобувач вищої освіти має </w:t>
            </w:r>
            <w:r>
              <w:rPr>
                <w:color w:val="000000"/>
                <w:sz w:val="23"/>
                <w:szCs w:val="23"/>
              </w:rPr>
              <w:t>можливість повторного складання</w:t>
            </w:r>
          </w:p>
        </w:tc>
      </w:tr>
      <w:tr w:rsidR="009C7912">
        <w:trPr>
          <w:trHeight w:val="58"/>
          <w:jc w:val="center"/>
        </w:trPr>
        <w:tc>
          <w:tcPr>
            <w:tcW w:w="1701" w:type="dxa"/>
            <w:vMerge/>
            <w:shd w:val="clear" w:color="auto" w:fill="auto"/>
            <w:vAlign w:val="center"/>
          </w:tcPr>
          <w:p w:rsidR="009C7912" w:rsidRDefault="009C7912">
            <w:pPr>
              <w:widowControl w:val="0"/>
            </w:pPr>
          </w:p>
        </w:tc>
        <w:tc>
          <w:tcPr>
            <w:tcW w:w="993" w:type="dxa"/>
            <w:shd w:val="clear" w:color="auto" w:fill="auto"/>
            <w:vAlign w:val="center"/>
          </w:tcPr>
          <w:p w:rsidR="009C7912" w:rsidRDefault="00FA64AB">
            <w:pPr>
              <w:widowControl w:val="0"/>
              <w:jc w:val="center"/>
            </w:pPr>
            <w:r>
              <w:rPr>
                <w:b/>
                <w:color w:val="000000"/>
              </w:rPr>
              <w:t>1-34</w:t>
            </w:r>
          </w:p>
        </w:tc>
        <w:tc>
          <w:tcPr>
            <w:tcW w:w="992" w:type="dxa"/>
            <w:shd w:val="clear" w:color="auto" w:fill="auto"/>
            <w:vAlign w:val="center"/>
          </w:tcPr>
          <w:p w:rsidR="009C7912" w:rsidRDefault="00FA64AB">
            <w:pPr>
              <w:widowControl w:val="0"/>
              <w:jc w:val="center"/>
            </w:pPr>
            <w:r>
              <w:rPr>
                <w:color w:val="000000"/>
              </w:rPr>
              <w:t>F</w:t>
            </w:r>
          </w:p>
        </w:tc>
        <w:tc>
          <w:tcPr>
            <w:tcW w:w="6522" w:type="dxa"/>
            <w:shd w:val="clear" w:color="auto" w:fill="auto"/>
            <w:vAlign w:val="bottom"/>
          </w:tcPr>
          <w:p w:rsidR="009C7912" w:rsidRDefault="00FA64AB">
            <w:pPr>
              <w:widowControl w:val="0"/>
              <w:ind w:left="151" w:right="132"/>
              <w:jc w:val="both"/>
              <w:rPr>
                <w:sz w:val="23"/>
                <w:szCs w:val="23"/>
              </w:rPr>
            </w:pPr>
            <w:r>
              <w:rPr>
                <w:rStyle w:val="285pt"/>
                <w:b w:val="0"/>
                <w:sz w:val="23"/>
                <w:szCs w:val="23"/>
              </w:rPr>
              <w:t xml:space="preserve">Здобувач вищої освіти </w:t>
            </w:r>
            <w:r>
              <w:rPr>
                <w:rStyle w:val="285pt0"/>
                <w:sz w:val="23"/>
                <w:szCs w:val="23"/>
              </w:rPr>
              <w:t xml:space="preserve">повністю не виконав вимоги програми навчальної дисципліни. Його знання на підсумкових етапах навчання є фрагментарними. </w:t>
            </w:r>
            <w:r>
              <w:rPr>
                <w:color w:val="000000"/>
                <w:sz w:val="23"/>
                <w:szCs w:val="23"/>
              </w:rPr>
              <w:t xml:space="preserve"> Обов’язковий повторний курс</w:t>
            </w:r>
          </w:p>
        </w:tc>
      </w:tr>
    </w:tbl>
    <w:p w:rsidR="009C7912" w:rsidRDefault="009C7912">
      <w:pPr>
        <w:widowControl w:val="0"/>
        <w:jc w:val="both"/>
        <w:rPr>
          <w:sz w:val="28"/>
          <w:szCs w:val="28"/>
        </w:rPr>
      </w:pPr>
    </w:p>
    <w:p w:rsidR="009C7912" w:rsidRDefault="00FA64AB">
      <w:pPr>
        <w:widowControl w:val="0"/>
        <w:spacing w:line="276" w:lineRule="auto"/>
        <w:ind w:firstLine="567"/>
        <w:jc w:val="both"/>
        <w:rPr>
          <w:sz w:val="28"/>
          <w:szCs w:val="28"/>
        </w:rPr>
      </w:pPr>
      <w:r>
        <w:rPr>
          <w:sz w:val="28"/>
          <w:szCs w:val="28"/>
        </w:rPr>
        <w:t xml:space="preserve">Розглянуто та затверджено на засіданні кафедри </w:t>
      </w:r>
      <w:r w:rsidR="000F0C5E" w:rsidRPr="000F0C5E">
        <w:rPr>
          <w:sz w:val="28"/>
          <w:szCs w:val="28"/>
        </w:rPr>
        <w:t>менеджменту, маркетингу та публічного управління. Протокол №</w:t>
      </w:r>
      <w:r w:rsidR="00DE44C4">
        <w:rPr>
          <w:sz w:val="28"/>
          <w:szCs w:val="28"/>
        </w:rPr>
        <w:t xml:space="preserve">1 </w:t>
      </w:r>
      <w:r w:rsidR="000F0C5E" w:rsidRPr="000F0C5E">
        <w:rPr>
          <w:sz w:val="28"/>
          <w:szCs w:val="28"/>
        </w:rPr>
        <w:t>від</w:t>
      </w:r>
      <w:r w:rsidR="00DE44C4">
        <w:rPr>
          <w:sz w:val="28"/>
          <w:szCs w:val="28"/>
        </w:rPr>
        <w:t xml:space="preserve"> 2</w:t>
      </w:r>
      <w:r w:rsidR="00183112">
        <w:rPr>
          <w:sz w:val="28"/>
          <w:szCs w:val="28"/>
        </w:rPr>
        <w:t>9</w:t>
      </w:r>
      <w:r w:rsidR="00DE44C4">
        <w:rPr>
          <w:sz w:val="28"/>
          <w:szCs w:val="28"/>
        </w:rPr>
        <w:t xml:space="preserve"> серпня </w:t>
      </w:r>
      <w:r w:rsidR="000F0C5E" w:rsidRPr="000F0C5E">
        <w:rPr>
          <w:sz w:val="28"/>
          <w:szCs w:val="28"/>
        </w:rPr>
        <w:t>2025 року</w:t>
      </w:r>
    </w:p>
    <w:sectPr w:rsidR="009C7912">
      <w:headerReference w:type="even" r:id="rId16"/>
      <w:footerReference w:type="default" r:id="rId17"/>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10D" w:rsidRDefault="0061010D">
      <w:r>
        <w:separator/>
      </w:r>
    </w:p>
  </w:endnote>
  <w:endnote w:type="continuationSeparator" w:id="0">
    <w:p w:rsidR="0061010D" w:rsidRDefault="0061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sdtPr>
    <w:sdtEndPr/>
    <w:sdtContent>
      <w:p w:rsidR="009C7912" w:rsidRDefault="00FA64AB">
        <w:pPr>
          <w:pStyle w:val="aa"/>
          <w:jc w:val="center"/>
        </w:pPr>
        <w:r>
          <w:fldChar w:fldCharType="begin"/>
        </w:r>
        <w:r>
          <w:instrText>PAGE   \* MERGEFORMAT</w:instrText>
        </w:r>
        <w:r>
          <w:fldChar w:fldCharType="separate"/>
        </w:r>
        <w:r w:rsidR="00ED39BD">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10D" w:rsidRDefault="0061010D">
      <w:r>
        <w:separator/>
      </w:r>
    </w:p>
  </w:footnote>
  <w:footnote w:type="continuationSeparator" w:id="0">
    <w:p w:rsidR="0061010D" w:rsidRDefault="0061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912" w:rsidRDefault="00FA64AB">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7912" w:rsidRDefault="009C791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C2C91"/>
    <w:multiLevelType w:val="multilevel"/>
    <w:tmpl w:val="1ECC2C9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462A18"/>
    <w:multiLevelType w:val="multilevel"/>
    <w:tmpl w:val="29462A18"/>
    <w:lvl w:ilvl="0">
      <w:start w:val="8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3634"/>
    <w:rsid w:val="0000423A"/>
    <w:rsid w:val="000060A9"/>
    <w:rsid w:val="00015AA2"/>
    <w:rsid w:val="00021EDC"/>
    <w:rsid w:val="000236ED"/>
    <w:rsid w:val="00030F1D"/>
    <w:rsid w:val="00036663"/>
    <w:rsid w:val="000416F2"/>
    <w:rsid w:val="00042679"/>
    <w:rsid w:val="000430D1"/>
    <w:rsid w:val="00046B0E"/>
    <w:rsid w:val="00052EE0"/>
    <w:rsid w:val="00062501"/>
    <w:rsid w:val="00062983"/>
    <w:rsid w:val="00065890"/>
    <w:rsid w:val="00066F99"/>
    <w:rsid w:val="000737BB"/>
    <w:rsid w:val="0007525F"/>
    <w:rsid w:val="00080738"/>
    <w:rsid w:val="00082FE5"/>
    <w:rsid w:val="0009023D"/>
    <w:rsid w:val="0009358B"/>
    <w:rsid w:val="000946B7"/>
    <w:rsid w:val="00095334"/>
    <w:rsid w:val="000A25BB"/>
    <w:rsid w:val="000A3AE8"/>
    <w:rsid w:val="000B48AA"/>
    <w:rsid w:val="000B652A"/>
    <w:rsid w:val="000C336F"/>
    <w:rsid w:val="000D02F1"/>
    <w:rsid w:val="000E0C4B"/>
    <w:rsid w:val="000E5995"/>
    <w:rsid w:val="000E5F19"/>
    <w:rsid w:val="000F0C5E"/>
    <w:rsid w:val="000F1665"/>
    <w:rsid w:val="000F1F55"/>
    <w:rsid w:val="000F20A6"/>
    <w:rsid w:val="000F585D"/>
    <w:rsid w:val="000F586A"/>
    <w:rsid w:val="00104FF4"/>
    <w:rsid w:val="001069E3"/>
    <w:rsid w:val="00110951"/>
    <w:rsid w:val="0012372B"/>
    <w:rsid w:val="00126A75"/>
    <w:rsid w:val="0013494E"/>
    <w:rsid w:val="001353FA"/>
    <w:rsid w:val="00136A24"/>
    <w:rsid w:val="001402EE"/>
    <w:rsid w:val="00146816"/>
    <w:rsid w:val="0015299D"/>
    <w:rsid w:val="00157B1F"/>
    <w:rsid w:val="00163E89"/>
    <w:rsid w:val="0017129D"/>
    <w:rsid w:val="00171AA4"/>
    <w:rsid w:val="0017685B"/>
    <w:rsid w:val="0017743E"/>
    <w:rsid w:val="001804B6"/>
    <w:rsid w:val="00183112"/>
    <w:rsid w:val="001839E7"/>
    <w:rsid w:val="00186DD3"/>
    <w:rsid w:val="00187F2F"/>
    <w:rsid w:val="0019286B"/>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04FEE"/>
    <w:rsid w:val="00205FCF"/>
    <w:rsid w:val="0022452A"/>
    <w:rsid w:val="00227464"/>
    <w:rsid w:val="00240FCD"/>
    <w:rsid w:val="002422F8"/>
    <w:rsid w:val="0024235E"/>
    <w:rsid w:val="00260F62"/>
    <w:rsid w:val="0026336A"/>
    <w:rsid w:val="00266CCF"/>
    <w:rsid w:val="00276B00"/>
    <w:rsid w:val="002807BA"/>
    <w:rsid w:val="00281629"/>
    <w:rsid w:val="00281B65"/>
    <w:rsid w:val="002823CA"/>
    <w:rsid w:val="002826B5"/>
    <w:rsid w:val="0028556F"/>
    <w:rsid w:val="00290B51"/>
    <w:rsid w:val="002914DC"/>
    <w:rsid w:val="00292678"/>
    <w:rsid w:val="0029371C"/>
    <w:rsid w:val="00297D15"/>
    <w:rsid w:val="002A3F5D"/>
    <w:rsid w:val="002A4A0C"/>
    <w:rsid w:val="002A6B43"/>
    <w:rsid w:val="002B0D33"/>
    <w:rsid w:val="002B15C0"/>
    <w:rsid w:val="002B1DFF"/>
    <w:rsid w:val="002B27BD"/>
    <w:rsid w:val="002B70FA"/>
    <w:rsid w:val="002C0B8A"/>
    <w:rsid w:val="002C4C99"/>
    <w:rsid w:val="002C65D4"/>
    <w:rsid w:val="002D4040"/>
    <w:rsid w:val="002D62E0"/>
    <w:rsid w:val="002D7199"/>
    <w:rsid w:val="002E5537"/>
    <w:rsid w:val="002E5FD5"/>
    <w:rsid w:val="002F0B76"/>
    <w:rsid w:val="002F326F"/>
    <w:rsid w:val="002F6985"/>
    <w:rsid w:val="002F75CD"/>
    <w:rsid w:val="002F76C8"/>
    <w:rsid w:val="003007AF"/>
    <w:rsid w:val="003107D6"/>
    <w:rsid w:val="003250D9"/>
    <w:rsid w:val="003275F4"/>
    <w:rsid w:val="00333E19"/>
    <w:rsid w:val="00334280"/>
    <w:rsid w:val="003361AD"/>
    <w:rsid w:val="0033726E"/>
    <w:rsid w:val="00353B45"/>
    <w:rsid w:val="003544D9"/>
    <w:rsid w:val="00356E39"/>
    <w:rsid w:val="00364475"/>
    <w:rsid w:val="00371B3B"/>
    <w:rsid w:val="0037204E"/>
    <w:rsid w:val="00380FCB"/>
    <w:rsid w:val="00386EAA"/>
    <w:rsid w:val="00387F74"/>
    <w:rsid w:val="0039137A"/>
    <w:rsid w:val="0039620F"/>
    <w:rsid w:val="003A36F2"/>
    <w:rsid w:val="003A4F92"/>
    <w:rsid w:val="003B49BC"/>
    <w:rsid w:val="003B6FC0"/>
    <w:rsid w:val="003C3825"/>
    <w:rsid w:val="003C79BB"/>
    <w:rsid w:val="003D6F4C"/>
    <w:rsid w:val="003D7A86"/>
    <w:rsid w:val="003E796A"/>
    <w:rsid w:val="003F2074"/>
    <w:rsid w:val="00400E9F"/>
    <w:rsid w:val="00402871"/>
    <w:rsid w:val="00403DEF"/>
    <w:rsid w:val="00406DFA"/>
    <w:rsid w:val="00411A73"/>
    <w:rsid w:val="004209F8"/>
    <w:rsid w:val="004317DA"/>
    <w:rsid w:val="0043779D"/>
    <w:rsid w:val="00444042"/>
    <w:rsid w:val="00444140"/>
    <w:rsid w:val="00450B30"/>
    <w:rsid w:val="00455874"/>
    <w:rsid w:val="00462D00"/>
    <w:rsid w:val="004717A3"/>
    <w:rsid w:val="00475B6B"/>
    <w:rsid w:val="00476B56"/>
    <w:rsid w:val="00477A66"/>
    <w:rsid w:val="004867E8"/>
    <w:rsid w:val="00486BC5"/>
    <w:rsid w:val="004A3C63"/>
    <w:rsid w:val="004A4734"/>
    <w:rsid w:val="004B51C4"/>
    <w:rsid w:val="004B628A"/>
    <w:rsid w:val="004B6576"/>
    <w:rsid w:val="004C199D"/>
    <w:rsid w:val="004C67CB"/>
    <w:rsid w:val="004D0670"/>
    <w:rsid w:val="004D618B"/>
    <w:rsid w:val="004E0456"/>
    <w:rsid w:val="004E0B2E"/>
    <w:rsid w:val="004E16A9"/>
    <w:rsid w:val="004E48F2"/>
    <w:rsid w:val="004E6368"/>
    <w:rsid w:val="004F0957"/>
    <w:rsid w:val="004F64B0"/>
    <w:rsid w:val="004F73C4"/>
    <w:rsid w:val="00501380"/>
    <w:rsid w:val="0052060F"/>
    <w:rsid w:val="00531A68"/>
    <w:rsid w:val="0053205E"/>
    <w:rsid w:val="005336F5"/>
    <w:rsid w:val="00541463"/>
    <w:rsid w:val="0054203A"/>
    <w:rsid w:val="00565F3D"/>
    <w:rsid w:val="005674E2"/>
    <w:rsid w:val="005725CA"/>
    <w:rsid w:val="00572901"/>
    <w:rsid w:val="00584C66"/>
    <w:rsid w:val="005A01C7"/>
    <w:rsid w:val="005A5B61"/>
    <w:rsid w:val="005C0B42"/>
    <w:rsid w:val="005C52EA"/>
    <w:rsid w:val="005C6B16"/>
    <w:rsid w:val="005C7CAF"/>
    <w:rsid w:val="005D66FD"/>
    <w:rsid w:val="005F7E0A"/>
    <w:rsid w:val="0060011E"/>
    <w:rsid w:val="0060129A"/>
    <w:rsid w:val="00604614"/>
    <w:rsid w:val="006046AD"/>
    <w:rsid w:val="00605EBB"/>
    <w:rsid w:val="0061010D"/>
    <w:rsid w:val="00610C33"/>
    <w:rsid w:val="00611D05"/>
    <w:rsid w:val="006161AC"/>
    <w:rsid w:val="0062297A"/>
    <w:rsid w:val="0062493A"/>
    <w:rsid w:val="00627676"/>
    <w:rsid w:val="00627B4F"/>
    <w:rsid w:val="006335F7"/>
    <w:rsid w:val="00634EE7"/>
    <w:rsid w:val="00642636"/>
    <w:rsid w:val="00642BFE"/>
    <w:rsid w:val="006570B9"/>
    <w:rsid w:val="006572B5"/>
    <w:rsid w:val="00657D1D"/>
    <w:rsid w:val="00671B12"/>
    <w:rsid w:val="00682DBB"/>
    <w:rsid w:val="006838DB"/>
    <w:rsid w:val="006848E2"/>
    <w:rsid w:val="006A0A0E"/>
    <w:rsid w:val="006B1506"/>
    <w:rsid w:val="006B548E"/>
    <w:rsid w:val="006B63F0"/>
    <w:rsid w:val="006C7213"/>
    <w:rsid w:val="006C74FA"/>
    <w:rsid w:val="006D632E"/>
    <w:rsid w:val="006E0F4D"/>
    <w:rsid w:val="006E251C"/>
    <w:rsid w:val="007120E7"/>
    <w:rsid w:val="007141D7"/>
    <w:rsid w:val="00716355"/>
    <w:rsid w:val="00716BEA"/>
    <w:rsid w:val="007171DC"/>
    <w:rsid w:val="0072226C"/>
    <w:rsid w:val="0072433F"/>
    <w:rsid w:val="00742D40"/>
    <w:rsid w:val="00745C77"/>
    <w:rsid w:val="00746BED"/>
    <w:rsid w:val="0075019F"/>
    <w:rsid w:val="007529FC"/>
    <w:rsid w:val="00756AA3"/>
    <w:rsid w:val="00765824"/>
    <w:rsid w:val="007714D3"/>
    <w:rsid w:val="00774B2E"/>
    <w:rsid w:val="00780146"/>
    <w:rsid w:val="00780DA9"/>
    <w:rsid w:val="00786E15"/>
    <w:rsid w:val="007916A0"/>
    <w:rsid w:val="007917F4"/>
    <w:rsid w:val="007935E6"/>
    <w:rsid w:val="00794A9B"/>
    <w:rsid w:val="00797FF0"/>
    <w:rsid w:val="007A7019"/>
    <w:rsid w:val="007B39DA"/>
    <w:rsid w:val="007B5CBE"/>
    <w:rsid w:val="007C071E"/>
    <w:rsid w:val="007C25A1"/>
    <w:rsid w:val="007D3CEE"/>
    <w:rsid w:val="007D6B72"/>
    <w:rsid w:val="007E724D"/>
    <w:rsid w:val="007E73BD"/>
    <w:rsid w:val="007E7716"/>
    <w:rsid w:val="007E7A1F"/>
    <w:rsid w:val="007F0C2D"/>
    <w:rsid w:val="007F2C52"/>
    <w:rsid w:val="007F6A08"/>
    <w:rsid w:val="00800D8B"/>
    <w:rsid w:val="008030D5"/>
    <w:rsid w:val="0080505B"/>
    <w:rsid w:val="00810037"/>
    <w:rsid w:val="00814DEA"/>
    <w:rsid w:val="008201D8"/>
    <w:rsid w:val="00822374"/>
    <w:rsid w:val="008327D0"/>
    <w:rsid w:val="00833253"/>
    <w:rsid w:val="008367DB"/>
    <w:rsid w:val="0083786B"/>
    <w:rsid w:val="00841490"/>
    <w:rsid w:val="008442AD"/>
    <w:rsid w:val="0084626C"/>
    <w:rsid w:val="008663F5"/>
    <w:rsid w:val="00866F3C"/>
    <w:rsid w:val="00870441"/>
    <w:rsid w:val="00874D16"/>
    <w:rsid w:val="00882487"/>
    <w:rsid w:val="0088578E"/>
    <w:rsid w:val="00885EE5"/>
    <w:rsid w:val="008919DA"/>
    <w:rsid w:val="0089587B"/>
    <w:rsid w:val="00897CA4"/>
    <w:rsid w:val="008A2775"/>
    <w:rsid w:val="008A3397"/>
    <w:rsid w:val="008A794C"/>
    <w:rsid w:val="008A7FB6"/>
    <w:rsid w:val="008B5152"/>
    <w:rsid w:val="008B73B5"/>
    <w:rsid w:val="008C0229"/>
    <w:rsid w:val="008C1075"/>
    <w:rsid w:val="008C4DD3"/>
    <w:rsid w:val="008D2C4A"/>
    <w:rsid w:val="008E5329"/>
    <w:rsid w:val="008E59AF"/>
    <w:rsid w:val="008E740D"/>
    <w:rsid w:val="008F0788"/>
    <w:rsid w:val="008F4520"/>
    <w:rsid w:val="00900CFD"/>
    <w:rsid w:val="009047B7"/>
    <w:rsid w:val="00914A7F"/>
    <w:rsid w:val="00914C07"/>
    <w:rsid w:val="00917D5D"/>
    <w:rsid w:val="00921BAD"/>
    <w:rsid w:val="0093110A"/>
    <w:rsid w:val="00934103"/>
    <w:rsid w:val="00935C0C"/>
    <w:rsid w:val="00940066"/>
    <w:rsid w:val="00943DCD"/>
    <w:rsid w:val="0094452E"/>
    <w:rsid w:val="00944965"/>
    <w:rsid w:val="00954FB2"/>
    <w:rsid w:val="00955BA6"/>
    <w:rsid w:val="009564C8"/>
    <w:rsid w:val="009677DA"/>
    <w:rsid w:val="009736B5"/>
    <w:rsid w:val="00984307"/>
    <w:rsid w:val="009859BB"/>
    <w:rsid w:val="0098662A"/>
    <w:rsid w:val="00987C4D"/>
    <w:rsid w:val="00991D7F"/>
    <w:rsid w:val="009B2A2C"/>
    <w:rsid w:val="009B2CFA"/>
    <w:rsid w:val="009C083F"/>
    <w:rsid w:val="009C4612"/>
    <w:rsid w:val="009C7912"/>
    <w:rsid w:val="009D3218"/>
    <w:rsid w:val="009E0A0F"/>
    <w:rsid w:val="009E2459"/>
    <w:rsid w:val="009E2AED"/>
    <w:rsid w:val="009E2B67"/>
    <w:rsid w:val="009E38C7"/>
    <w:rsid w:val="009E4C96"/>
    <w:rsid w:val="009E7C3C"/>
    <w:rsid w:val="009F0F88"/>
    <w:rsid w:val="009F1415"/>
    <w:rsid w:val="009F391E"/>
    <w:rsid w:val="00A00BF3"/>
    <w:rsid w:val="00A05522"/>
    <w:rsid w:val="00A13DBC"/>
    <w:rsid w:val="00A156DC"/>
    <w:rsid w:val="00A23464"/>
    <w:rsid w:val="00A34F9D"/>
    <w:rsid w:val="00A43815"/>
    <w:rsid w:val="00A45EDF"/>
    <w:rsid w:val="00A559CB"/>
    <w:rsid w:val="00A57645"/>
    <w:rsid w:val="00A616A0"/>
    <w:rsid w:val="00A654FF"/>
    <w:rsid w:val="00A761F7"/>
    <w:rsid w:val="00A8280B"/>
    <w:rsid w:val="00A83148"/>
    <w:rsid w:val="00A8733A"/>
    <w:rsid w:val="00A92F85"/>
    <w:rsid w:val="00A93B54"/>
    <w:rsid w:val="00A94BA8"/>
    <w:rsid w:val="00A956CD"/>
    <w:rsid w:val="00A96002"/>
    <w:rsid w:val="00AA0FD3"/>
    <w:rsid w:val="00AA491E"/>
    <w:rsid w:val="00AA53BF"/>
    <w:rsid w:val="00AA6B5B"/>
    <w:rsid w:val="00AB4526"/>
    <w:rsid w:val="00AB4914"/>
    <w:rsid w:val="00AC3826"/>
    <w:rsid w:val="00AD293B"/>
    <w:rsid w:val="00AD7E00"/>
    <w:rsid w:val="00AE7DAA"/>
    <w:rsid w:val="00B0369D"/>
    <w:rsid w:val="00B10B2C"/>
    <w:rsid w:val="00B13AC3"/>
    <w:rsid w:val="00B30362"/>
    <w:rsid w:val="00B30477"/>
    <w:rsid w:val="00B415D6"/>
    <w:rsid w:val="00B45410"/>
    <w:rsid w:val="00B50475"/>
    <w:rsid w:val="00B535C8"/>
    <w:rsid w:val="00B57564"/>
    <w:rsid w:val="00B616DF"/>
    <w:rsid w:val="00B6445D"/>
    <w:rsid w:val="00B65653"/>
    <w:rsid w:val="00B77A4A"/>
    <w:rsid w:val="00B8220B"/>
    <w:rsid w:val="00B86F28"/>
    <w:rsid w:val="00B90C11"/>
    <w:rsid w:val="00B91742"/>
    <w:rsid w:val="00B955F4"/>
    <w:rsid w:val="00B97E63"/>
    <w:rsid w:val="00BA0B68"/>
    <w:rsid w:val="00BA1255"/>
    <w:rsid w:val="00BA5117"/>
    <w:rsid w:val="00BA52C0"/>
    <w:rsid w:val="00BA59EF"/>
    <w:rsid w:val="00BA698F"/>
    <w:rsid w:val="00BA7A29"/>
    <w:rsid w:val="00BB2204"/>
    <w:rsid w:val="00BC2A81"/>
    <w:rsid w:val="00BC3651"/>
    <w:rsid w:val="00BC3F5A"/>
    <w:rsid w:val="00BC47CC"/>
    <w:rsid w:val="00BC57A7"/>
    <w:rsid w:val="00BD161B"/>
    <w:rsid w:val="00BD412E"/>
    <w:rsid w:val="00BE06FB"/>
    <w:rsid w:val="00BE0FE1"/>
    <w:rsid w:val="00BF34F8"/>
    <w:rsid w:val="00C03129"/>
    <w:rsid w:val="00C0695F"/>
    <w:rsid w:val="00C0774F"/>
    <w:rsid w:val="00C12448"/>
    <w:rsid w:val="00C12456"/>
    <w:rsid w:val="00C134FB"/>
    <w:rsid w:val="00C15803"/>
    <w:rsid w:val="00C16EAD"/>
    <w:rsid w:val="00C22A67"/>
    <w:rsid w:val="00C3266F"/>
    <w:rsid w:val="00C37F69"/>
    <w:rsid w:val="00C401B6"/>
    <w:rsid w:val="00C42649"/>
    <w:rsid w:val="00C46D1C"/>
    <w:rsid w:val="00C53C5B"/>
    <w:rsid w:val="00C53FE9"/>
    <w:rsid w:val="00C541C8"/>
    <w:rsid w:val="00C6451F"/>
    <w:rsid w:val="00C66E46"/>
    <w:rsid w:val="00C677CC"/>
    <w:rsid w:val="00C8456C"/>
    <w:rsid w:val="00C86DB0"/>
    <w:rsid w:val="00C9376A"/>
    <w:rsid w:val="00CA3EB4"/>
    <w:rsid w:val="00CA73BF"/>
    <w:rsid w:val="00CB1B2D"/>
    <w:rsid w:val="00CB3DD6"/>
    <w:rsid w:val="00CB3F51"/>
    <w:rsid w:val="00CC4C36"/>
    <w:rsid w:val="00CC6D53"/>
    <w:rsid w:val="00CD41B7"/>
    <w:rsid w:val="00CD6749"/>
    <w:rsid w:val="00CE31AE"/>
    <w:rsid w:val="00CF1783"/>
    <w:rsid w:val="00CF3490"/>
    <w:rsid w:val="00CF4AF6"/>
    <w:rsid w:val="00D014E1"/>
    <w:rsid w:val="00D03B28"/>
    <w:rsid w:val="00D11596"/>
    <w:rsid w:val="00D11E44"/>
    <w:rsid w:val="00D124B0"/>
    <w:rsid w:val="00D16656"/>
    <w:rsid w:val="00D17611"/>
    <w:rsid w:val="00D23C00"/>
    <w:rsid w:val="00D23C20"/>
    <w:rsid w:val="00D34C83"/>
    <w:rsid w:val="00D3605C"/>
    <w:rsid w:val="00D45345"/>
    <w:rsid w:val="00D5058D"/>
    <w:rsid w:val="00D51422"/>
    <w:rsid w:val="00D64D42"/>
    <w:rsid w:val="00D7181C"/>
    <w:rsid w:val="00D71CCB"/>
    <w:rsid w:val="00D739D4"/>
    <w:rsid w:val="00D75D0A"/>
    <w:rsid w:val="00D81ABA"/>
    <w:rsid w:val="00D9515B"/>
    <w:rsid w:val="00DA296A"/>
    <w:rsid w:val="00DB207E"/>
    <w:rsid w:val="00DC017F"/>
    <w:rsid w:val="00DC09A6"/>
    <w:rsid w:val="00DC49BE"/>
    <w:rsid w:val="00DC72D8"/>
    <w:rsid w:val="00DD6128"/>
    <w:rsid w:val="00DD6723"/>
    <w:rsid w:val="00DD74E6"/>
    <w:rsid w:val="00DE44C4"/>
    <w:rsid w:val="00DF5FEB"/>
    <w:rsid w:val="00E02FF5"/>
    <w:rsid w:val="00E05804"/>
    <w:rsid w:val="00E10D4F"/>
    <w:rsid w:val="00E11EE3"/>
    <w:rsid w:val="00E17FCE"/>
    <w:rsid w:val="00E2049B"/>
    <w:rsid w:val="00E2065D"/>
    <w:rsid w:val="00E22462"/>
    <w:rsid w:val="00E24125"/>
    <w:rsid w:val="00E370B2"/>
    <w:rsid w:val="00E40675"/>
    <w:rsid w:val="00E409FD"/>
    <w:rsid w:val="00E43410"/>
    <w:rsid w:val="00E457C2"/>
    <w:rsid w:val="00E531A5"/>
    <w:rsid w:val="00E54BEF"/>
    <w:rsid w:val="00E667CF"/>
    <w:rsid w:val="00E7175C"/>
    <w:rsid w:val="00E73573"/>
    <w:rsid w:val="00E739C2"/>
    <w:rsid w:val="00E80555"/>
    <w:rsid w:val="00E84595"/>
    <w:rsid w:val="00E87324"/>
    <w:rsid w:val="00E91191"/>
    <w:rsid w:val="00EA2229"/>
    <w:rsid w:val="00EA3F41"/>
    <w:rsid w:val="00EA5AE4"/>
    <w:rsid w:val="00EA6161"/>
    <w:rsid w:val="00EA7B42"/>
    <w:rsid w:val="00EB02A6"/>
    <w:rsid w:val="00EB0C9A"/>
    <w:rsid w:val="00EB265B"/>
    <w:rsid w:val="00EB5281"/>
    <w:rsid w:val="00EC0322"/>
    <w:rsid w:val="00EC080C"/>
    <w:rsid w:val="00EC62B2"/>
    <w:rsid w:val="00ED0DC5"/>
    <w:rsid w:val="00ED1CB0"/>
    <w:rsid w:val="00ED39BD"/>
    <w:rsid w:val="00ED5662"/>
    <w:rsid w:val="00EE5145"/>
    <w:rsid w:val="00EE52AB"/>
    <w:rsid w:val="00EF6FED"/>
    <w:rsid w:val="00F007CD"/>
    <w:rsid w:val="00F0275A"/>
    <w:rsid w:val="00F03258"/>
    <w:rsid w:val="00F0484C"/>
    <w:rsid w:val="00F07F17"/>
    <w:rsid w:val="00F13766"/>
    <w:rsid w:val="00F13C7F"/>
    <w:rsid w:val="00F15441"/>
    <w:rsid w:val="00F171E7"/>
    <w:rsid w:val="00F20373"/>
    <w:rsid w:val="00F23DBC"/>
    <w:rsid w:val="00F24D66"/>
    <w:rsid w:val="00F2773D"/>
    <w:rsid w:val="00F27E3F"/>
    <w:rsid w:val="00F3018C"/>
    <w:rsid w:val="00F31E7C"/>
    <w:rsid w:val="00F33782"/>
    <w:rsid w:val="00F479B9"/>
    <w:rsid w:val="00F545A4"/>
    <w:rsid w:val="00F62967"/>
    <w:rsid w:val="00F62D07"/>
    <w:rsid w:val="00F70A8F"/>
    <w:rsid w:val="00F7210C"/>
    <w:rsid w:val="00F72B2D"/>
    <w:rsid w:val="00F73832"/>
    <w:rsid w:val="00F80EB7"/>
    <w:rsid w:val="00F85519"/>
    <w:rsid w:val="00F86C0E"/>
    <w:rsid w:val="00F86E45"/>
    <w:rsid w:val="00F94B98"/>
    <w:rsid w:val="00FA1318"/>
    <w:rsid w:val="00FA2D51"/>
    <w:rsid w:val="00FA3636"/>
    <w:rsid w:val="00FA4E3C"/>
    <w:rsid w:val="00FA64AB"/>
    <w:rsid w:val="00FB2E3D"/>
    <w:rsid w:val="00FB5411"/>
    <w:rsid w:val="00FB5FBE"/>
    <w:rsid w:val="00FC0423"/>
    <w:rsid w:val="00FC2853"/>
    <w:rsid w:val="00FC3707"/>
    <w:rsid w:val="00FC64F2"/>
    <w:rsid w:val="00FD0A9A"/>
    <w:rsid w:val="00FD59A2"/>
    <w:rsid w:val="00FE5A64"/>
    <w:rsid w:val="00FF4859"/>
    <w:rsid w:val="00FF50DD"/>
    <w:rsid w:val="00FF6FF9"/>
    <w:rsid w:val="04836A18"/>
    <w:rsid w:val="0A8D5C18"/>
    <w:rsid w:val="0F77606B"/>
    <w:rsid w:val="10E16043"/>
    <w:rsid w:val="18F75C82"/>
    <w:rsid w:val="24001AAA"/>
    <w:rsid w:val="26181749"/>
    <w:rsid w:val="27CC2E58"/>
    <w:rsid w:val="281B5E43"/>
    <w:rsid w:val="293231B2"/>
    <w:rsid w:val="294F0DD5"/>
    <w:rsid w:val="2AF710E6"/>
    <w:rsid w:val="2F590474"/>
    <w:rsid w:val="30702F43"/>
    <w:rsid w:val="42D20628"/>
    <w:rsid w:val="4CA57577"/>
    <w:rsid w:val="53614175"/>
    <w:rsid w:val="53CE54FE"/>
    <w:rsid w:val="56151194"/>
    <w:rsid w:val="564118C9"/>
    <w:rsid w:val="564D8F50"/>
    <w:rsid w:val="58E309AF"/>
    <w:rsid w:val="59FB6B27"/>
    <w:rsid w:val="5A7B2EFD"/>
    <w:rsid w:val="5E0756C5"/>
    <w:rsid w:val="5E3A34C9"/>
    <w:rsid w:val="62D6EDDB"/>
    <w:rsid w:val="69D241D8"/>
    <w:rsid w:val="6BDB3000"/>
    <w:rsid w:val="6E7175D0"/>
    <w:rsid w:val="70780127"/>
    <w:rsid w:val="765024B1"/>
    <w:rsid w:val="7E97378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9BC5F02-50A1-4C25-9127-7E7A4CBB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page number"/>
    <w:basedOn w:val="a0"/>
  </w:style>
  <w:style w:type="paragraph" w:styleId="a5">
    <w:name w:val="Balloon Text"/>
    <w:basedOn w:val="a"/>
    <w:link w:val="a6"/>
    <w:rPr>
      <w:rFonts w:ascii="Tahoma" w:hAnsi="Tahoma" w:cs="Tahoma"/>
      <w:sz w:val="16"/>
      <w:szCs w:val="16"/>
    </w:rPr>
  </w:style>
  <w:style w:type="paragraph" w:styleId="2">
    <w:name w:val="Body Text 2"/>
    <w:basedOn w:val="a"/>
    <w:link w:val="20"/>
    <w:qFormat/>
    <w:pPr>
      <w:spacing w:after="120" w:line="480" w:lineRule="auto"/>
    </w:pPr>
    <w:rPr>
      <w:sz w:val="28"/>
      <w:lang w:val="ru-RU"/>
    </w:rPr>
  </w:style>
  <w:style w:type="paragraph" w:styleId="a7">
    <w:name w:val="header"/>
    <w:basedOn w:val="a"/>
    <w:pPr>
      <w:tabs>
        <w:tab w:val="center" w:pos="4677"/>
        <w:tab w:val="right" w:pos="9355"/>
      </w:tabs>
    </w:pPr>
  </w:style>
  <w:style w:type="paragraph" w:styleId="a8">
    <w:name w:val="Body Text"/>
    <w:basedOn w:val="a"/>
    <w:link w:val="a9"/>
    <w:uiPriority w:val="99"/>
    <w:unhideWhenUsed/>
    <w:qFormat/>
    <w:pPr>
      <w:jc w:val="both"/>
    </w:pPr>
    <w:rPr>
      <w:sz w:val="28"/>
      <w:szCs w:val="20"/>
    </w:rPr>
  </w:style>
  <w:style w:type="paragraph" w:styleId="aa">
    <w:name w:val="footer"/>
    <w:basedOn w:val="a"/>
    <w:link w:val="ab"/>
    <w:uiPriority w:val="99"/>
    <w:qFormat/>
    <w:pPr>
      <w:tabs>
        <w:tab w:val="center" w:pos="4677"/>
        <w:tab w:val="right" w:pos="9355"/>
      </w:tabs>
    </w:pPr>
  </w:style>
  <w:style w:type="paragraph" w:styleId="ac">
    <w:name w:val="Normal (Web)"/>
    <w:basedOn w:val="a"/>
    <w:uiPriority w:val="99"/>
    <w:qFormat/>
    <w:pPr>
      <w:spacing w:before="100" w:beforeAutospacing="1" w:after="100" w:afterAutospacing="1"/>
    </w:pPr>
    <w:rPr>
      <w:color w:val="000000"/>
    </w:rPr>
  </w:style>
  <w:style w:type="paragraph" w:styleId="21">
    <w:name w:val="Body Text Indent 2"/>
    <w:basedOn w:val="a"/>
    <w:link w:val="22"/>
    <w:pPr>
      <w:spacing w:after="120" w:line="480" w:lineRule="auto"/>
      <w:ind w:left="283"/>
    </w:pPr>
    <w:rPr>
      <w:sz w:val="20"/>
      <w:szCs w:val="20"/>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pPr>
      <w:spacing w:after="200" w:line="276" w:lineRule="auto"/>
      <w:ind w:left="720"/>
    </w:pPr>
    <w:rPr>
      <w:rFonts w:ascii="Calibri" w:eastAsia="Calibri" w:hAnsi="Calibri" w:cs="Calibri"/>
      <w:sz w:val="20"/>
      <w:szCs w:val="20"/>
      <w:lang w:val="ru-RU" w:eastAsia="en-US"/>
    </w:rPr>
  </w:style>
  <w:style w:type="character" w:customStyle="1" w:styleId="ab">
    <w:name w:val="Нижний колонтитул Знак"/>
    <w:link w:val="aa"/>
    <w:uiPriority w:val="99"/>
    <w:qFormat/>
    <w:rPr>
      <w:sz w:val="24"/>
      <w:szCs w:val="24"/>
      <w:lang w:eastAsia="ru-RU"/>
    </w:rPr>
  </w:style>
  <w:style w:type="character" w:customStyle="1" w:styleId="a9">
    <w:name w:val="Основной текст Знак"/>
    <w:link w:val="a8"/>
    <w:uiPriority w:val="99"/>
    <w:qFormat/>
    <w:rPr>
      <w:sz w:val="28"/>
      <w:lang w:eastAsia="ru-RU"/>
    </w:rPr>
  </w:style>
  <w:style w:type="character" w:customStyle="1" w:styleId="23">
    <w:name w:val="Основной текст (2)_"/>
    <w:link w:val="24"/>
    <w:qFormat/>
    <w:rPr>
      <w:sz w:val="22"/>
      <w:szCs w:val="22"/>
      <w:shd w:val="clear" w:color="auto" w:fill="FFFFFF"/>
    </w:rPr>
  </w:style>
  <w:style w:type="paragraph" w:customStyle="1" w:styleId="24">
    <w:name w:val="Основной текст (2)"/>
    <w:basedOn w:val="a"/>
    <w:link w:val="23"/>
    <w:qFormat/>
    <w:pPr>
      <w:widowControl w:val="0"/>
      <w:shd w:val="clear" w:color="auto" w:fill="FFFFFF"/>
      <w:spacing w:line="244" w:lineRule="exact"/>
    </w:pPr>
    <w:rPr>
      <w:sz w:val="22"/>
      <w:szCs w:val="22"/>
    </w:rPr>
  </w:style>
  <w:style w:type="character" w:customStyle="1" w:styleId="2115pt">
    <w:name w:val="Основной текст (2) + 11;5 pt;Полужирный"/>
    <w:qFormat/>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qFormat/>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qFormat/>
    <w:rPr>
      <w:rFonts w:eastAsia="Times New Roman"/>
      <w:color w:val="000000"/>
      <w:spacing w:val="0"/>
      <w:w w:val="100"/>
      <w:position w:val="0"/>
      <w:sz w:val="17"/>
      <w:szCs w:val="17"/>
      <w:shd w:val="clear" w:color="auto" w:fill="FFFFFF"/>
      <w:lang w:val="uk-UA" w:eastAsia="uk-UA" w:bidi="uk-UA"/>
    </w:rPr>
  </w:style>
  <w:style w:type="character" w:customStyle="1" w:styleId="22">
    <w:name w:val="Основной текст с отступом 2 Знак"/>
    <w:link w:val="21"/>
    <w:qFormat/>
    <w:rPr>
      <w:lang w:eastAsia="ru-RU"/>
    </w:rPr>
  </w:style>
  <w:style w:type="paragraph" w:customStyle="1" w:styleId="25">
    <w:name w:val="Обычный2"/>
    <w:qFormat/>
    <w:rPr>
      <w:rFonts w:eastAsia="Times New Roman"/>
    </w:rPr>
  </w:style>
  <w:style w:type="paragraph" w:customStyle="1" w:styleId="af">
    <w:name w:val="Ñòèëü"/>
    <w:qFormat/>
    <w:pPr>
      <w:widowControl w:val="0"/>
    </w:pPr>
    <w:rPr>
      <w:rFonts w:eastAsia="Times New Roman"/>
      <w:spacing w:val="-1"/>
      <w:kern w:val="65535"/>
      <w:position w:val="-1"/>
      <w:sz w:val="24"/>
      <w:lang w:val="en-US"/>
    </w:rPr>
  </w:style>
  <w:style w:type="character" w:customStyle="1" w:styleId="4">
    <w:name w:val="Заголовок №4_"/>
    <w:link w:val="40"/>
    <w:qFormat/>
    <w:locked/>
    <w:rPr>
      <w:rFonts w:ascii="Arial" w:eastAsia="Arial" w:hAnsi="Arial" w:cs="Arial"/>
      <w:b/>
      <w:bCs/>
      <w:shd w:val="clear" w:color="auto" w:fill="FFFFFF"/>
    </w:rPr>
  </w:style>
  <w:style w:type="paragraph" w:customStyle="1" w:styleId="40">
    <w:name w:val="Заголовок №4"/>
    <w:basedOn w:val="a"/>
    <w:link w:val="4"/>
    <w:qFormat/>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10">
    <w:name w:val="Знак1"/>
    <w:basedOn w:val="a"/>
    <w:qFormat/>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a6">
    <w:name w:val="Текст выноски Знак"/>
    <w:basedOn w:val="a0"/>
    <w:link w:val="a5"/>
    <w:qFormat/>
    <w:rPr>
      <w:rFonts w:ascii="Tahoma" w:hAnsi="Tahoma" w:cs="Tahoma"/>
      <w:sz w:val="16"/>
      <w:szCs w:val="16"/>
      <w:lang w:val="uk-UA"/>
    </w:rPr>
  </w:style>
  <w:style w:type="character" w:customStyle="1" w:styleId="20">
    <w:name w:val="Основной текст 2 Знак"/>
    <w:basedOn w:val="a0"/>
    <w:link w:val="2"/>
    <w:qFormat/>
    <w:rPr>
      <w:sz w:val="28"/>
      <w:szCs w:val="24"/>
    </w:rPr>
  </w:style>
  <w:style w:type="paragraph" w:customStyle="1" w:styleId="Default">
    <w:name w:val="Default"/>
    <w:qFormat/>
    <w:pPr>
      <w:autoSpaceDE w:val="0"/>
      <w:autoSpaceDN w:val="0"/>
      <w:adjustRightInd w:val="0"/>
    </w:pPr>
    <w:rPr>
      <w:rFonts w:eastAsia="Calibri"/>
      <w:color w:val="000000"/>
      <w:sz w:val="24"/>
      <w:szCs w:val="24"/>
      <w:lang w:eastAsia="en-US"/>
    </w:rPr>
  </w:style>
  <w:style w:type="paragraph" w:customStyle="1" w:styleId="11">
    <w:name w:val="Без інтервалів1"/>
    <w:qFormat/>
    <w:pPr>
      <w:suppressAutoHyphens/>
    </w:pPr>
    <w:rPr>
      <w:rFonts w:eastAsia="Times New Roman"/>
      <w:kern w:val="1"/>
      <w:sz w:val="22"/>
      <w:szCs w:val="24"/>
      <w:lang w:eastAsia="zh-CN" w:bidi="hi-IN"/>
    </w:rPr>
  </w:style>
  <w:style w:type="character" w:customStyle="1" w:styleId="normaltextrun">
    <w:name w:val="normaltextrun"/>
    <w:basedOn w:val="a0"/>
    <w:qFormat/>
  </w:style>
  <w:style w:type="character" w:customStyle="1" w:styleId="eop">
    <w:name w:val="eop"/>
    <w:basedOn w:val="a0"/>
    <w:qFormat/>
  </w:style>
  <w:style w:type="paragraph" w:customStyle="1" w:styleId="110">
    <w:name w:val="Обычный11"/>
    <w:qFormat/>
    <w:pPr>
      <w:widowControl w:val="0"/>
      <w:spacing w:line="300" w:lineRule="auto"/>
      <w:ind w:left="80" w:firstLine="220"/>
      <w:jc w:val="both"/>
    </w:pPr>
    <w:rPr>
      <w:rFonts w:ascii="Arial" w:eastAsia="Calibri" w:hAnsi="Arial"/>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au.dp.ua/ua/page/photo/content/navchprocess/pol_quality.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r.nasoa.edu.ua/handle/123456789/205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bis-nbuv.gov.ua/cgi-bin/irbis_all/cgiirbis_64.exe?Z21ID=&amp;I21DBN=EC&amp;P21DBN=EC&amp;S21STN=1&amp;S21REF=10&amp;S21FMT=fullw&amp;C21COM=S&amp;S21CNR=20&amp;S21P01=3&amp;S21P02=0&amp;S21P03=A=&amp;S21COLORTERMS=0&amp;S21STR=%D0%9C%D0%B5%D0%BB%D1%8C%D0%BD%D0%B8%D1%87%D0%B5%D0%BD%D0%BA%D0%BE,%20%D0%91%D0%BE%D0%B3%D0%B4%D0%B0%D0%BD%D0%B0%20%D0%91%D0%BE%D0%B3%D0%B4%D0%B0%D0%BD%D1%96%D0%B2%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2.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C0DF-44C7-4B81-AE2F-6A023214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2001</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Паспорт дисципліни</vt:lpstr>
    </vt:vector>
  </TitlesOfParts>
  <Company>Microsoft</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8</cp:revision>
  <cp:lastPrinted>2020-02-16T14:31:00Z</cp:lastPrinted>
  <dcterms:created xsi:type="dcterms:W3CDTF">2026-02-07T14:32:00Z</dcterms:created>
  <dcterms:modified xsi:type="dcterms:W3CDTF">2026-02-08T21:36:00Z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y fmtid="{D5CDD505-2E9C-101B-9397-08002B2CF9AE}" pid="3" name="KSOProductBuildVer">
    <vt:lpwstr>1049-12.2.0.23155</vt:lpwstr>
  </property>
  <property fmtid="{D5CDD505-2E9C-101B-9397-08002B2CF9AE}" pid="4" name="ICV">
    <vt:lpwstr>6324C9D11C1D400BBA26683436DFA2A9_12</vt:lpwstr>
  </property>
</Properties>
</file>