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0" w:type="auto"/>
        <w:tblLook w:val="04A0" w:firstRow="1" w:lastRow="0" w:firstColumn="1" w:lastColumn="0" w:noHBand="0" w:noVBand="1"/>
      </w:tblPr>
      <w:tblGrid>
        <w:gridCol w:w="2557"/>
        <w:gridCol w:w="7920"/>
      </w:tblGrid>
      <w:tr w:rsidR="00FF6992">
        <w:trPr>
          <w:trHeight w:val="2392"/>
        </w:trPr>
        <w:tc>
          <w:tcPr>
            <w:tcW w:w="4106" w:type="dxa"/>
            <w:vAlign w:val="center"/>
          </w:tcPr>
          <w:p w:rsidR="00FF6992" w:rsidRDefault="004B13EE">
            <w:pPr>
              <w:jc w:val="center"/>
              <w:rPr>
                <w:b/>
                <w:caps/>
                <w:sz w:val="28"/>
              </w:rPr>
            </w:pPr>
            <w:r>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1"/>
                          <a:srcRect/>
                          <a:stretch>
                            <a:fillRect/>
                          </a:stretch>
                        </pic:blipFill>
                        <pic:spPr>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FF6992" w:rsidRDefault="00FF6992">
            <w:pPr>
              <w:jc w:val="right"/>
            </w:pPr>
          </w:p>
          <w:p w:rsidR="00FF6992" w:rsidRDefault="004B13EE">
            <w:pPr>
              <w:jc w:val="center"/>
              <w:rPr>
                <w:b/>
                <w:caps/>
                <w:sz w:val="28"/>
              </w:rPr>
            </w:pPr>
            <w:r>
              <w:rPr>
                <w:b/>
                <w:caps/>
                <w:sz w:val="28"/>
              </w:rPr>
              <w:t>СИЛАБУС</w:t>
            </w:r>
          </w:p>
          <w:p w:rsidR="00FF6992" w:rsidRDefault="004B13EE">
            <w:pPr>
              <w:jc w:val="center"/>
              <w:rPr>
                <w:b/>
                <w:caps/>
                <w:sz w:val="28"/>
              </w:rPr>
            </w:pPr>
            <w:r>
              <w:rPr>
                <w:b/>
                <w:caps/>
                <w:sz w:val="28"/>
              </w:rPr>
              <w:t xml:space="preserve">НАВЧАЛЬНОЇ ДИСЦИПЛІНИ </w:t>
            </w:r>
          </w:p>
          <w:p w:rsidR="00FF6992" w:rsidRDefault="004B13EE">
            <w:pPr>
              <w:jc w:val="center"/>
              <w:rPr>
                <w:b/>
                <w:caps/>
                <w:sz w:val="28"/>
              </w:rPr>
            </w:pPr>
            <w:r>
              <w:rPr>
                <w:b/>
                <w:caps/>
                <w:sz w:val="28"/>
              </w:rPr>
              <w:t>«КОНЦЕПТУАЛЬНІ ЗАСАДИ ПУБЛІЧНОГО УПРАВЛІННЯ ТА АДМІНІСТРУВАННЯ»</w:t>
            </w:r>
          </w:p>
          <w:p w:rsidR="00FF6992" w:rsidRDefault="00FF6992">
            <w:pPr>
              <w:jc w:val="center"/>
              <w:rPr>
                <w:b/>
                <w:caps/>
                <w:sz w:val="28"/>
              </w:rPr>
            </w:pPr>
          </w:p>
        </w:tc>
      </w:tr>
    </w:tbl>
    <w:p w:rsidR="00FF6992" w:rsidRDefault="00FF6992">
      <w:pPr>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48"/>
        <w:gridCol w:w="7929"/>
      </w:tblGrid>
      <w:tr w:rsidR="00FF6992">
        <w:trPr>
          <w:trHeight w:val="311"/>
        </w:trPr>
        <w:tc>
          <w:tcPr>
            <w:tcW w:w="1216" w:type="pct"/>
            <w:shd w:val="clear" w:color="auto" w:fill="D9D9D9" w:themeFill="background1" w:themeFillShade="D9"/>
            <w:vAlign w:val="center"/>
          </w:tcPr>
          <w:p w:rsidR="00FF6992" w:rsidRDefault="004B13EE">
            <w:pPr>
              <w:jc w:val="both"/>
              <w:rPr>
                <w:b/>
                <w:szCs w:val="28"/>
              </w:rPr>
            </w:pPr>
            <w:r>
              <w:rPr>
                <w:b/>
                <w:szCs w:val="28"/>
              </w:rPr>
              <w:t>Галузь знань</w:t>
            </w:r>
          </w:p>
        </w:tc>
        <w:tc>
          <w:tcPr>
            <w:tcW w:w="3784" w:type="pct"/>
            <w:shd w:val="clear" w:color="auto" w:fill="auto"/>
            <w:vAlign w:val="center"/>
          </w:tcPr>
          <w:p w:rsidR="00FF6992" w:rsidRDefault="00DF78AC" w:rsidP="000336CA">
            <w:pPr>
              <w:ind w:firstLine="85"/>
              <w:rPr>
                <w:szCs w:val="22"/>
              </w:rPr>
            </w:pPr>
            <w:r w:rsidRPr="00DF78AC">
              <w:rPr>
                <w:szCs w:val="28"/>
              </w:rPr>
              <w:t>D Бізнес, адміністрування та право</w:t>
            </w:r>
          </w:p>
        </w:tc>
      </w:tr>
      <w:tr w:rsidR="00FF6992">
        <w:trPr>
          <w:trHeight w:val="364"/>
        </w:trPr>
        <w:tc>
          <w:tcPr>
            <w:tcW w:w="1216" w:type="pct"/>
            <w:shd w:val="clear" w:color="auto" w:fill="D9D9D9" w:themeFill="background1" w:themeFillShade="D9"/>
            <w:vAlign w:val="center"/>
          </w:tcPr>
          <w:p w:rsidR="00FF6992" w:rsidRDefault="004B13EE">
            <w:pPr>
              <w:jc w:val="both"/>
              <w:rPr>
                <w:b/>
              </w:rPr>
            </w:pPr>
            <w:r>
              <w:rPr>
                <w:b/>
                <w:szCs w:val="28"/>
              </w:rPr>
              <w:t>Спеціальність</w:t>
            </w:r>
          </w:p>
        </w:tc>
        <w:tc>
          <w:tcPr>
            <w:tcW w:w="3784" w:type="pct"/>
            <w:shd w:val="clear" w:color="auto" w:fill="auto"/>
            <w:vAlign w:val="center"/>
          </w:tcPr>
          <w:p w:rsidR="00FF6992" w:rsidRDefault="00DF78AC">
            <w:pPr>
              <w:ind w:firstLine="86"/>
              <w:rPr>
                <w:szCs w:val="22"/>
              </w:rPr>
            </w:pPr>
            <w:r>
              <w:rPr>
                <w:szCs w:val="28"/>
                <w:lang w:val="en-US"/>
              </w:rPr>
              <w:t>D</w:t>
            </w:r>
            <w:r w:rsidRPr="00B21E6E">
              <w:rPr>
                <w:szCs w:val="28"/>
                <w:lang w:val="ru-RU"/>
              </w:rPr>
              <w:t xml:space="preserve"> </w:t>
            </w:r>
            <w:r>
              <w:rPr>
                <w:szCs w:val="28"/>
              </w:rPr>
              <w:t>4</w:t>
            </w:r>
            <w:r w:rsidR="004B13EE">
              <w:rPr>
                <w:szCs w:val="28"/>
              </w:rPr>
              <w:t xml:space="preserve"> «Публічне управління та адміністрування»</w:t>
            </w:r>
          </w:p>
        </w:tc>
      </w:tr>
      <w:tr w:rsidR="00FF6992">
        <w:trPr>
          <w:trHeight w:val="426"/>
        </w:trPr>
        <w:tc>
          <w:tcPr>
            <w:tcW w:w="1216" w:type="pct"/>
            <w:shd w:val="clear" w:color="auto" w:fill="D9D9D9" w:themeFill="background1" w:themeFillShade="D9"/>
            <w:vAlign w:val="center"/>
          </w:tcPr>
          <w:p w:rsidR="00FF6992" w:rsidRDefault="004B13EE">
            <w:pPr>
              <w:jc w:val="both"/>
              <w:rPr>
                <w:b/>
              </w:rPr>
            </w:pPr>
            <w:r>
              <w:rPr>
                <w:b/>
                <w:szCs w:val="28"/>
              </w:rPr>
              <w:t>Освітньо-професійна програма</w:t>
            </w:r>
          </w:p>
        </w:tc>
        <w:tc>
          <w:tcPr>
            <w:tcW w:w="3784" w:type="pct"/>
            <w:shd w:val="clear" w:color="auto" w:fill="auto"/>
            <w:vAlign w:val="center"/>
          </w:tcPr>
          <w:p w:rsidR="00FF6992" w:rsidRDefault="00593BFD">
            <w:pPr>
              <w:ind w:firstLine="86"/>
              <w:rPr>
                <w:szCs w:val="22"/>
              </w:rPr>
            </w:pPr>
            <w:r w:rsidRPr="00593BFD">
              <w:rPr>
                <w:rFonts w:eastAsia="Calibri"/>
                <w:sz w:val="26"/>
                <w:szCs w:val="26"/>
                <w:lang w:eastAsia="en-US"/>
              </w:rPr>
              <w:t>«Публічне управління та адміністрування»</w:t>
            </w:r>
            <w:bookmarkStart w:id="0" w:name="_GoBack"/>
            <w:bookmarkEnd w:id="0"/>
          </w:p>
        </w:tc>
      </w:tr>
      <w:tr w:rsidR="00FF6992">
        <w:trPr>
          <w:trHeight w:val="58"/>
        </w:trPr>
        <w:tc>
          <w:tcPr>
            <w:tcW w:w="1216" w:type="pct"/>
            <w:shd w:val="clear" w:color="auto" w:fill="D9D9D9" w:themeFill="background1" w:themeFillShade="D9"/>
            <w:vAlign w:val="center"/>
          </w:tcPr>
          <w:p w:rsidR="00FF6992" w:rsidRDefault="004B13EE">
            <w:pPr>
              <w:rPr>
                <w:b/>
                <w:szCs w:val="28"/>
              </w:rPr>
            </w:pPr>
            <w:r>
              <w:rPr>
                <w:b/>
                <w:szCs w:val="28"/>
              </w:rPr>
              <w:t xml:space="preserve">Рівень вищої освіти </w:t>
            </w:r>
          </w:p>
        </w:tc>
        <w:tc>
          <w:tcPr>
            <w:tcW w:w="3784" w:type="pct"/>
            <w:shd w:val="clear" w:color="auto" w:fill="auto"/>
            <w:vAlign w:val="center"/>
          </w:tcPr>
          <w:p w:rsidR="00FF6992" w:rsidRDefault="004B13EE">
            <w:pPr>
              <w:ind w:firstLine="86"/>
              <w:rPr>
                <w:szCs w:val="28"/>
              </w:rPr>
            </w:pPr>
            <w:r>
              <w:rPr>
                <w:szCs w:val="28"/>
                <w:lang w:val="ru-RU"/>
              </w:rPr>
              <w:t xml:space="preserve">Другий </w:t>
            </w:r>
            <w:r>
              <w:rPr>
                <w:szCs w:val="28"/>
              </w:rPr>
              <w:t>(</w:t>
            </w:r>
            <w:r>
              <w:rPr>
                <w:szCs w:val="28"/>
                <w:lang w:val="ru-RU"/>
              </w:rPr>
              <w:t>маг</w:t>
            </w:r>
            <w:r>
              <w:rPr>
                <w:szCs w:val="28"/>
              </w:rPr>
              <w:t>і</w:t>
            </w:r>
            <w:r>
              <w:rPr>
                <w:szCs w:val="28"/>
                <w:lang w:val="ru-RU"/>
              </w:rPr>
              <w:t>стерський</w:t>
            </w:r>
            <w:r>
              <w:rPr>
                <w:szCs w:val="28"/>
              </w:rPr>
              <w:t>)</w:t>
            </w:r>
          </w:p>
        </w:tc>
      </w:tr>
      <w:tr w:rsidR="00FF6992">
        <w:trPr>
          <w:trHeight w:val="58"/>
        </w:trPr>
        <w:tc>
          <w:tcPr>
            <w:tcW w:w="1216" w:type="pct"/>
            <w:shd w:val="clear" w:color="auto" w:fill="D9D9D9" w:themeFill="background1" w:themeFillShade="D9"/>
            <w:vAlign w:val="center"/>
          </w:tcPr>
          <w:p w:rsidR="00FF6992" w:rsidRDefault="004B13EE">
            <w:pPr>
              <w:jc w:val="both"/>
              <w:rPr>
                <w:b/>
                <w:szCs w:val="28"/>
              </w:rPr>
            </w:pPr>
            <w:r>
              <w:rPr>
                <w:b/>
                <w:szCs w:val="28"/>
              </w:rPr>
              <w:t xml:space="preserve">Назва кафедри </w:t>
            </w:r>
          </w:p>
        </w:tc>
        <w:tc>
          <w:tcPr>
            <w:tcW w:w="3784" w:type="pct"/>
            <w:shd w:val="clear" w:color="auto" w:fill="auto"/>
            <w:vAlign w:val="center"/>
          </w:tcPr>
          <w:p w:rsidR="00FF6992" w:rsidRDefault="00B21E6E">
            <w:pPr>
              <w:ind w:firstLine="86"/>
              <w:rPr>
                <w:szCs w:val="28"/>
              </w:rPr>
            </w:pPr>
            <w:r>
              <w:rPr>
                <w:szCs w:val="28"/>
              </w:rPr>
              <w:t>М</w:t>
            </w:r>
            <w:r w:rsidRPr="00B21E6E">
              <w:rPr>
                <w:szCs w:val="28"/>
              </w:rPr>
              <w:t>енеджменту, маркетингу та публічного управління</w:t>
            </w:r>
          </w:p>
        </w:tc>
      </w:tr>
      <w:tr w:rsidR="00FF6992">
        <w:trPr>
          <w:trHeight w:val="58"/>
        </w:trPr>
        <w:tc>
          <w:tcPr>
            <w:tcW w:w="1216" w:type="pct"/>
            <w:shd w:val="clear" w:color="auto" w:fill="D9D9D9" w:themeFill="background1" w:themeFillShade="D9"/>
            <w:vAlign w:val="center"/>
          </w:tcPr>
          <w:p w:rsidR="00FF6992" w:rsidRDefault="004B13EE">
            <w:pPr>
              <w:rPr>
                <w:b/>
                <w:szCs w:val="28"/>
              </w:rPr>
            </w:pPr>
            <w:r>
              <w:rPr>
                <w:b/>
                <w:szCs w:val="28"/>
              </w:rPr>
              <w:t>Тип дисципліни</w:t>
            </w:r>
          </w:p>
        </w:tc>
        <w:tc>
          <w:tcPr>
            <w:tcW w:w="3784" w:type="pct"/>
            <w:shd w:val="clear" w:color="auto" w:fill="auto"/>
            <w:vAlign w:val="center"/>
          </w:tcPr>
          <w:p w:rsidR="00FF6992" w:rsidRDefault="004B13EE">
            <w:pPr>
              <w:ind w:firstLine="86"/>
              <w:rPr>
                <w:szCs w:val="28"/>
              </w:rPr>
            </w:pPr>
            <w:r>
              <w:rPr>
                <w:szCs w:val="28"/>
              </w:rPr>
              <w:t xml:space="preserve">Обов’язкова </w:t>
            </w:r>
          </w:p>
        </w:tc>
      </w:tr>
      <w:tr w:rsidR="00FF6992">
        <w:trPr>
          <w:trHeight w:val="58"/>
        </w:trPr>
        <w:tc>
          <w:tcPr>
            <w:tcW w:w="1216" w:type="pct"/>
            <w:shd w:val="clear" w:color="auto" w:fill="D9D9D9" w:themeFill="background1" w:themeFillShade="D9"/>
            <w:vAlign w:val="center"/>
          </w:tcPr>
          <w:p w:rsidR="00FF6992" w:rsidRDefault="004B13EE">
            <w:pPr>
              <w:rPr>
                <w:b/>
                <w:szCs w:val="28"/>
              </w:rPr>
            </w:pPr>
            <w:r>
              <w:rPr>
                <w:b/>
                <w:szCs w:val="28"/>
              </w:rPr>
              <w:t>Семестр</w:t>
            </w:r>
          </w:p>
        </w:tc>
        <w:tc>
          <w:tcPr>
            <w:tcW w:w="3784" w:type="pct"/>
            <w:shd w:val="clear" w:color="auto" w:fill="auto"/>
            <w:vAlign w:val="center"/>
          </w:tcPr>
          <w:p w:rsidR="00FF6992" w:rsidRDefault="004B13EE">
            <w:pPr>
              <w:ind w:firstLine="86"/>
              <w:rPr>
                <w:szCs w:val="28"/>
              </w:rPr>
            </w:pPr>
            <w:r>
              <w:rPr>
                <w:szCs w:val="28"/>
              </w:rPr>
              <w:t>1</w:t>
            </w:r>
          </w:p>
        </w:tc>
      </w:tr>
      <w:tr w:rsidR="00FF6992">
        <w:trPr>
          <w:trHeight w:val="58"/>
        </w:trPr>
        <w:tc>
          <w:tcPr>
            <w:tcW w:w="1216" w:type="pct"/>
            <w:shd w:val="clear" w:color="auto" w:fill="D9D9D9" w:themeFill="background1" w:themeFillShade="D9"/>
            <w:vAlign w:val="center"/>
          </w:tcPr>
          <w:p w:rsidR="00FF6992" w:rsidRDefault="004B13EE">
            <w:pPr>
              <w:rPr>
                <w:b/>
                <w:szCs w:val="28"/>
              </w:rPr>
            </w:pPr>
            <w:r>
              <w:rPr>
                <w:b/>
                <w:szCs w:val="28"/>
              </w:rPr>
              <w:t xml:space="preserve">Мова викладання </w:t>
            </w:r>
          </w:p>
        </w:tc>
        <w:tc>
          <w:tcPr>
            <w:tcW w:w="3784" w:type="pct"/>
            <w:shd w:val="clear" w:color="auto" w:fill="auto"/>
            <w:vAlign w:val="center"/>
          </w:tcPr>
          <w:p w:rsidR="00FF6992" w:rsidRDefault="004B13EE">
            <w:pPr>
              <w:ind w:firstLine="86"/>
              <w:rPr>
                <w:szCs w:val="28"/>
              </w:rPr>
            </w:pPr>
            <w:r>
              <w:rPr>
                <w:szCs w:val="28"/>
              </w:rPr>
              <w:t xml:space="preserve">Українська </w:t>
            </w:r>
          </w:p>
        </w:tc>
      </w:tr>
      <w:tr w:rsidR="00FF6992">
        <w:trPr>
          <w:trHeight w:val="311"/>
        </w:trPr>
        <w:tc>
          <w:tcPr>
            <w:tcW w:w="1216" w:type="pct"/>
            <w:shd w:val="clear" w:color="auto" w:fill="D9D9D9" w:themeFill="background1" w:themeFillShade="D9"/>
            <w:vAlign w:val="center"/>
          </w:tcPr>
          <w:p w:rsidR="00FF6992" w:rsidRDefault="004B13EE">
            <w:pPr>
              <w:jc w:val="both"/>
              <w:rPr>
                <w:b/>
                <w:szCs w:val="28"/>
              </w:rPr>
            </w:pPr>
            <w:r>
              <w:rPr>
                <w:b/>
                <w:szCs w:val="28"/>
              </w:rPr>
              <w:t>Керівник курсу</w:t>
            </w:r>
          </w:p>
        </w:tc>
        <w:tc>
          <w:tcPr>
            <w:tcW w:w="3784" w:type="pct"/>
            <w:vAlign w:val="center"/>
          </w:tcPr>
          <w:p w:rsidR="00FF6992" w:rsidRDefault="004B13EE">
            <w:pPr>
              <w:jc w:val="both"/>
              <w:rPr>
                <w:szCs w:val="22"/>
              </w:rPr>
            </w:pPr>
            <w:r>
              <w:rPr>
                <w:b/>
                <w:szCs w:val="22"/>
              </w:rPr>
              <w:t>Сафронова Ольга Миколаївна</w:t>
            </w:r>
            <w:r>
              <w:rPr>
                <w:szCs w:val="22"/>
              </w:rPr>
              <w:t xml:space="preserve">, </w:t>
            </w:r>
          </w:p>
          <w:p w:rsidR="00FF6992" w:rsidRDefault="004B13EE">
            <w:pPr>
              <w:jc w:val="both"/>
            </w:pPr>
            <w:r>
              <w:rPr>
                <w:szCs w:val="22"/>
              </w:rPr>
              <w:t xml:space="preserve">кандидат наук з державного управління, доцент, доцент кафедри </w:t>
            </w:r>
            <w:r w:rsidR="00B21E6E" w:rsidRPr="00B21E6E">
              <w:rPr>
                <w:szCs w:val="22"/>
              </w:rPr>
              <w:t>менеджменту, маркетингу та публічного управління</w:t>
            </w:r>
          </w:p>
        </w:tc>
      </w:tr>
      <w:tr w:rsidR="00FF6992">
        <w:trPr>
          <w:trHeight w:val="311"/>
        </w:trPr>
        <w:tc>
          <w:tcPr>
            <w:tcW w:w="1216" w:type="pct"/>
            <w:shd w:val="clear" w:color="auto" w:fill="D9D9D9" w:themeFill="background1" w:themeFillShade="D9"/>
            <w:vAlign w:val="center"/>
          </w:tcPr>
          <w:p w:rsidR="00FF6992" w:rsidRDefault="004B13EE">
            <w:pPr>
              <w:jc w:val="both"/>
              <w:rPr>
                <w:b/>
                <w:szCs w:val="28"/>
              </w:rPr>
            </w:pPr>
            <w:r>
              <w:rPr>
                <w:b/>
                <w:szCs w:val="28"/>
              </w:rPr>
              <w:t xml:space="preserve">Профайл керівника курсу </w:t>
            </w:r>
          </w:p>
        </w:tc>
        <w:tc>
          <w:tcPr>
            <w:tcW w:w="3784" w:type="pct"/>
            <w:vAlign w:val="center"/>
          </w:tcPr>
          <w:p w:rsidR="00FF6992" w:rsidRDefault="004B13EE">
            <w:pPr>
              <w:rPr>
                <w:szCs w:val="22"/>
              </w:rPr>
            </w:pPr>
            <w:r>
              <w:rPr>
                <w:szCs w:val="22"/>
              </w:rPr>
              <w:t>http://nasoa.edu.ua/spivrobitnyky/safronova-olga-mikolayivna/</w:t>
            </w:r>
          </w:p>
        </w:tc>
      </w:tr>
      <w:tr w:rsidR="00FF6992">
        <w:trPr>
          <w:trHeight w:val="1309"/>
        </w:trPr>
        <w:tc>
          <w:tcPr>
            <w:tcW w:w="1216" w:type="pct"/>
            <w:shd w:val="clear" w:color="auto" w:fill="D9D9D9" w:themeFill="background1" w:themeFillShade="D9"/>
            <w:vAlign w:val="center"/>
          </w:tcPr>
          <w:p w:rsidR="00FF6992" w:rsidRDefault="004B13EE">
            <w:pPr>
              <w:jc w:val="both"/>
              <w:rPr>
                <w:b/>
                <w:szCs w:val="28"/>
              </w:rPr>
            </w:pPr>
            <w:r>
              <w:rPr>
                <w:b/>
                <w:szCs w:val="28"/>
              </w:rPr>
              <w:t>Контактна інформація</w:t>
            </w:r>
            <w:r>
              <w:rPr>
                <w:b/>
                <w:szCs w:val="28"/>
                <w:lang w:val="ru-RU"/>
              </w:rPr>
              <w:t xml:space="preserve"> </w:t>
            </w:r>
            <w:r>
              <w:rPr>
                <w:b/>
                <w:szCs w:val="28"/>
              </w:rPr>
              <w:t xml:space="preserve">керівника курсу </w:t>
            </w:r>
          </w:p>
          <w:p w:rsidR="00FF6992" w:rsidRDefault="004B13EE">
            <w:pPr>
              <w:jc w:val="both"/>
              <w:rPr>
                <w:b/>
                <w:szCs w:val="28"/>
              </w:rPr>
            </w:pPr>
            <w:r>
              <w:rPr>
                <w:b/>
                <w:szCs w:val="28"/>
              </w:rPr>
              <w:t xml:space="preserve">(e-mail), сторінка курсу в </w:t>
            </w:r>
            <w:r>
              <w:rPr>
                <w:b/>
                <w:szCs w:val="28"/>
                <w:lang w:val="en-US"/>
              </w:rPr>
              <w:t>Moodle</w:t>
            </w:r>
          </w:p>
        </w:tc>
        <w:tc>
          <w:tcPr>
            <w:tcW w:w="3784" w:type="pct"/>
            <w:shd w:val="clear" w:color="auto" w:fill="auto"/>
            <w:vAlign w:val="center"/>
          </w:tcPr>
          <w:p w:rsidR="00FF6992" w:rsidRDefault="004B13EE">
            <w:pPr>
              <w:jc w:val="both"/>
              <w:rPr>
                <w:szCs w:val="28"/>
                <w:lang w:val="en-US"/>
              </w:rPr>
            </w:pPr>
            <w:r>
              <w:rPr>
                <w:szCs w:val="28"/>
                <w:lang w:val="en-US"/>
              </w:rPr>
              <w:t>o_safronova@ukr.net</w:t>
            </w:r>
          </w:p>
        </w:tc>
      </w:tr>
      <w:tr w:rsidR="00FF6992">
        <w:trPr>
          <w:trHeight w:val="58"/>
        </w:trPr>
        <w:tc>
          <w:tcPr>
            <w:tcW w:w="1216" w:type="pct"/>
            <w:shd w:val="clear" w:color="auto" w:fill="D9D9D9" w:themeFill="background1" w:themeFillShade="D9"/>
            <w:vAlign w:val="center"/>
          </w:tcPr>
          <w:p w:rsidR="00FF6992" w:rsidRDefault="004B13EE">
            <w:pPr>
              <w:jc w:val="both"/>
              <w:rPr>
                <w:b/>
                <w:color w:val="000000" w:themeColor="text1"/>
                <w:szCs w:val="28"/>
              </w:rPr>
            </w:pPr>
            <w:r>
              <w:rPr>
                <w:b/>
                <w:color w:val="000000" w:themeColor="text1"/>
                <w:szCs w:val="28"/>
              </w:rPr>
              <w:t>Передумови для вивчення навчальної дисципліни</w:t>
            </w:r>
          </w:p>
        </w:tc>
        <w:tc>
          <w:tcPr>
            <w:tcW w:w="3784" w:type="pct"/>
            <w:shd w:val="clear" w:color="auto" w:fill="auto"/>
            <w:vAlign w:val="center"/>
          </w:tcPr>
          <w:p w:rsidR="00FF6992" w:rsidRDefault="004B13EE">
            <w:pPr>
              <w:jc w:val="both"/>
              <w:rPr>
                <w:color w:val="000000" w:themeColor="text1"/>
                <w:szCs w:val="28"/>
              </w:rPr>
            </w:pPr>
            <w:r>
              <w:rPr>
                <w:color w:val="000000" w:themeColor="text1"/>
              </w:rPr>
              <w:t>Наявність систематичних та ґрунтовних знань з компонентів професійної підготовки освітньої програми, зокрема з методології проведення наукових досліджень</w:t>
            </w:r>
          </w:p>
        </w:tc>
      </w:tr>
    </w:tbl>
    <w:p w:rsidR="00FF6992" w:rsidRDefault="00FF6992">
      <w:pPr>
        <w:jc w:val="center"/>
        <w:rPr>
          <w:b/>
          <w:sz w:val="12"/>
          <w:szCs w:val="12"/>
        </w:rPr>
      </w:pPr>
    </w:p>
    <w:p w:rsidR="00FF6992" w:rsidRDefault="004B13EE">
      <w:pPr>
        <w:jc w:val="center"/>
        <w:rPr>
          <w:b/>
          <w:sz w:val="28"/>
          <w:szCs w:val="28"/>
        </w:rPr>
      </w:pPr>
      <w:r>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29"/>
        <w:gridCol w:w="1065"/>
        <w:gridCol w:w="752"/>
        <w:gridCol w:w="3249"/>
        <w:gridCol w:w="1482"/>
        <w:gridCol w:w="1502"/>
        <w:gridCol w:w="1498"/>
      </w:tblGrid>
      <w:tr w:rsidR="00FF6992">
        <w:trPr>
          <w:trHeight w:val="20"/>
        </w:trPr>
        <w:tc>
          <w:tcPr>
            <w:tcW w:w="457" w:type="pct"/>
            <w:vMerge w:val="restart"/>
            <w:shd w:val="clear" w:color="auto" w:fill="auto"/>
            <w:vAlign w:val="center"/>
          </w:tcPr>
          <w:p w:rsidR="00FF6992" w:rsidRDefault="004B13EE">
            <w:pPr>
              <w:jc w:val="center"/>
              <w:rPr>
                <w:b/>
                <w:sz w:val="22"/>
                <w:szCs w:val="22"/>
              </w:rPr>
            </w:pPr>
            <w:r>
              <w:rPr>
                <w:b/>
                <w:szCs w:val="22"/>
              </w:rPr>
              <w:t>Обсяг:</w:t>
            </w:r>
          </w:p>
        </w:tc>
        <w:tc>
          <w:tcPr>
            <w:tcW w:w="522" w:type="pct"/>
            <w:vMerge w:val="restart"/>
            <w:shd w:val="clear" w:color="auto" w:fill="auto"/>
            <w:vAlign w:val="center"/>
          </w:tcPr>
          <w:p w:rsidR="00FF6992" w:rsidRDefault="004B13EE">
            <w:pPr>
              <w:jc w:val="center"/>
              <w:rPr>
                <w:szCs w:val="22"/>
              </w:rPr>
            </w:pPr>
            <w:r>
              <w:rPr>
                <w:szCs w:val="22"/>
              </w:rPr>
              <w:t>Кредитів ECTS</w:t>
            </w:r>
          </w:p>
        </w:tc>
        <w:tc>
          <w:tcPr>
            <w:tcW w:w="357" w:type="pct"/>
            <w:vMerge w:val="restart"/>
            <w:shd w:val="clear" w:color="auto" w:fill="auto"/>
            <w:vAlign w:val="center"/>
          </w:tcPr>
          <w:p w:rsidR="00FF6992" w:rsidRDefault="004B13EE">
            <w:pPr>
              <w:jc w:val="center"/>
              <w:rPr>
                <w:szCs w:val="22"/>
              </w:rPr>
            </w:pPr>
            <w:r>
              <w:rPr>
                <w:szCs w:val="22"/>
              </w:rPr>
              <w:t>Годин</w:t>
            </w:r>
          </w:p>
        </w:tc>
        <w:tc>
          <w:tcPr>
            <w:tcW w:w="3662" w:type="pct"/>
            <w:gridSpan w:val="4"/>
            <w:shd w:val="clear" w:color="auto" w:fill="auto"/>
            <w:vAlign w:val="center"/>
          </w:tcPr>
          <w:p w:rsidR="00FF6992" w:rsidRDefault="004B13EE">
            <w:pPr>
              <w:jc w:val="center"/>
              <w:rPr>
                <w:szCs w:val="22"/>
              </w:rPr>
            </w:pPr>
            <w:r>
              <w:rPr>
                <w:szCs w:val="22"/>
              </w:rPr>
              <w:t>За видами занять:</w:t>
            </w:r>
          </w:p>
        </w:tc>
      </w:tr>
      <w:tr w:rsidR="00FF6992">
        <w:trPr>
          <w:trHeight w:val="398"/>
        </w:trPr>
        <w:tc>
          <w:tcPr>
            <w:tcW w:w="457" w:type="pct"/>
            <w:vMerge/>
            <w:vAlign w:val="center"/>
          </w:tcPr>
          <w:p w:rsidR="00FF6992" w:rsidRDefault="00FF6992">
            <w:pPr>
              <w:jc w:val="center"/>
              <w:rPr>
                <w:sz w:val="22"/>
                <w:szCs w:val="22"/>
              </w:rPr>
            </w:pPr>
          </w:p>
        </w:tc>
        <w:tc>
          <w:tcPr>
            <w:tcW w:w="522" w:type="pct"/>
            <w:vMerge/>
            <w:vAlign w:val="center"/>
          </w:tcPr>
          <w:p w:rsidR="00FF6992" w:rsidRDefault="00FF6992">
            <w:pPr>
              <w:jc w:val="center"/>
              <w:rPr>
                <w:szCs w:val="22"/>
              </w:rPr>
            </w:pPr>
          </w:p>
        </w:tc>
        <w:tc>
          <w:tcPr>
            <w:tcW w:w="357" w:type="pct"/>
            <w:vMerge/>
            <w:vAlign w:val="center"/>
          </w:tcPr>
          <w:p w:rsidR="00FF6992" w:rsidRDefault="00FF6992">
            <w:pPr>
              <w:jc w:val="center"/>
              <w:rPr>
                <w:szCs w:val="22"/>
              </w:rPr>
            </w:pPr>
          </w:p>
        </w:tc>
        <w:tc>
          <w:tcPr>
            <w:tcW w:w="1564" w:type="pct"/>
            <w:shd w:val="clear" w:color="auto" w:fill="auto"/>
            <w:vAlign w:val="center"/>
          </w:tcPr>
          <w:p w:rsidR="00FF6992" w:rsidRDefault="004B13EE">
            <w:pPr>
              <w:jc w:val="center"/>
              <w:rPr>
                <w:szCs w:val="22"/>
              </w:rPr>
            </w:pPr>
            <w:r>
              <w:rPr>
                <w:szCs w:val="22"/>
              </w:rPr>
              <w:t>Лекцій</w:t>
            </w:r>
          </w:p>
        </w:tc>
        <w:tc>
          <w:tcPr>
            <w:tcW w:w="648" w:type="pct"/>
            <w:shd w:val="clear" w:color="auto" w:fill="auto"/>
            <w:vAlign w:val="center"/>
          </w:tcPr>
          <w:p w:rsidR="00FF6992" w:rsidRDefault="004B13EE">
            <w:pPr>
              <w:jc w:val="center"/>
              <w:rPr>
                <w:szCs w:val="22"/>
              </w:rPr>
            </w:pPr>
            <w:r>
              <w:rPr>
                <w:szCs w:val="22"/>
              </w:rPr>
              <w:t>Практичних та семінарських  занять</w:t>
            </w:r>
          </w:p>
        </w:tc>
        <w:tc>
          <w:tcPr>
            <w:tcW w:w="730" w:type="pct"/>
            <w:shd w:val="clear" w:color="auto" w:fill="auto"/>
            <w:vAlign w:val="center"/>
          </w:tcPr>
          <w:p w:rsidR="00FF6992" w:rsidRDefault="004B13EE">
            <w:pPr>
              <w:jc w:val="center"/>
              <w:rPr>
                <w:szCs w:val="22"/>
              </w:rPr>
            </w:pPr>
            <w:r>
              <w:rPr>
                <w:szCs w:val="22"/>
              </w:rPr>
              <w:t>Самостійна підготовка</w:t>
            </w:r>
          </w:p>
        </w:tc>
        <w:tc>
          <w:tcPr>
            <w:tcW w:w="720" w:type="pct"/>
            <w:shd w:val="clear" w:color="auto" w:fill="auto"/>
            <w:vAlign w:val="center"/>
          </w:tcPr>
          <w:p w:rsidR="00FF6992" w:rsidRDefault="004B13EE">
            <w:pPr>
              <w:jc w:val="center"/>
              <w:rPr>
                <w:szCs w:val="22"/>
              </w:rPr>
            </w:pPr>
            <w:r>
              <w:rPr>
                <w:szCs w:val="22"/>
              </w:rPr>
              <w:t>Вид підсумкового контролю</w:t>
            </w:r>
          </w:p>
        </w:tc>
      </w:tr>
      <w:tr w:rsidR="00FF6992">
        <w:trPr>
          <w:trHeight w:val="398"/>
        </w:trPr>
        <w:tc>
          <w:tcPr>
            <w:tcW w:w="457" w:type="pct"/>
            <w:vMerge/>
            <w:vAlign w:val="center"/>
          </w:tcPr>
          <w:p w:rsidR="00FF6992" w:rsidRDefault="00FF6992">
            <w:pPr>
              <w:jc w:val="center"/>
              <w:rPr>
                <w:sz w:val="22"/>
                <w:szCs w:val="22"/>
              </w:rPr>
            </w:pPr>
          </w:p>
        </w:tc>
        <w:tc>
          <w:tcPr>
            <w:tcW w:w="4542" w:type="pct"/>
            <w:gridSpan w:val="6"/>
            <w:vAlign w:val="center"/>
          </w:tcPr>
          <w:p w:rsidR="00FF6992" w:rsidRDefault="004B13EE">
            <w:pPr>
              <w:jc w:val="center"/>
              <w:rPr>
                <w:szCs w:val="22"/>
              </w:rPr>
            </w:pPr>
            <w:r>
              <w:rPr>
                <w:szCs w:val="22"/>
              </w:rPr>
              <w:t>Денна</w:t>
            </w:r>
          </w:p>
        </w:tc>
      </w:tr>
      <w:tr w:rsidR="00FF6992">
        <w:trPr>
          <w:trHeight w:val="20"/>
        </w:trPr>
        <w:tc>
          <w:tcPr>
            <w:tcW w:w="457" w:type="pct"/>
            <w:vMerge/>
            <w:vAlign w:val="center"/>
          </w:tcPr>
          <w:p w:rsidR="00FF6992" w:rsidRDefault="00FF6992">
            <w:pPr>
              <w:jc w:val="center"/>
              <w:rPr>
                <w:sz w:val="22"/>
                <w:szCs w:val="22"/>
              </w:rPr>
            </w:pPr>
          </w:p>
        </w:tc>
        <w:tc>
          <w:tcPr>
            <w:tcW w:w="522" w:type="pct"/>
            <w:shd w:val="clear" w:color="auto" w:fill="auto"/>
            <w:vAlign w:val="center"/>
          </w:tcPr>
          <w:p w:rsidR="00FF6992" w:rsidRDefault="004B13EE">
            <w:pPr>
              <w:jc w:val="center"/>
              <w:rPr>
                <w:szCs w:val="22"/>
              </w:rPr>
            </w:pPr>
            <w:r>
              <w:rPr>
                <w:szCs w:val="22"/>
              </w:rPr>
              <w:t>4</w:t>
            </w:r>
          </w:p>
        </w:tc>
        <w:tc>
          <w:tcPr>
            <w:tcW w:w="357" w:type="pct"/>
            <w:shd w:val="clear" w:color="auto" w:fill="auto"/>
            <w:vAlign w:val="center"/>
          </w:tcPr>
          <w:p w:rsidR="00FF6992" w:rsidRDefault="004B13EE">
            <w:pPr>
              <w:jc w:val="center"/>
              <w:rPr>
                <w:szCs w:val="22"/>
              </w:rPr>
            </w:pPr>
            <w:r>
              <w:rPr>
                <w:szCs w:val="22"/>
              </w:rPr>
              <w:t>120</w:t>
            </w:r>
          </w:p>
        </w:tc>
        <w:tc>
          <w:tcPr>
            <w:tcW w:w="1564" w:type="pct"/>
            <w:shd w:val="clear" w:color="auto" w:fill="auto"/>
            <w:vAlign w:val="center"/>
          </w:tcPr>
          <w:p w:rsidR="00FF6992" w:rsidRDefault="004B13EE">
            <w:pPr>
              <w:jc w:val="center"/>
              <w:rPr>
                <w:szCs w:val="22"/>
              </w:rPr>
            </w:pPr>
            <w:r>
              <w:rPr>
                <w:szCs w:val="22"/>
              </w:rPr>
              <w:t>30</w:t>
            </w:r>
          </w:p>
        </w:tc>
        <w:tc>
          <w:tcPr>
            <w:tcW w:w="648" w:type="pct"/>
            <w:shd w:val="clear" w:color="auto" w:fill="auto"/>
            <w:vAlign w:val="center"/>
          </w:tcPr>
          <w:p w:rsidR="00FF6992" w:rsidRDefault="004B13EE">
            <w:pPr>
              <w:jc w:val="center"/>
              <w:rPr>
                <w:szCs w:val="22"/>
              </w:rPr>
            </w:pPr>
            <w:r>
              <w:rPr>
                <w:szCs w:val="22"/>
              </w:rPr>
              <w:t>26</w:t>
            </w:r>
          </w:p>
        </w:tc>
        <w:tc>
          <w:tcPr>
            <w:tcW w:w="730" w:type="pct"/>
            <w:shd w:val="clear" w:color="auto" w:fill="auto"/>
            <w:vAlign w:val="center"/>
          </w:tcPr>
          <w:p w:rsidR="00FF6992" w:rsidRDefault="004B13EE">
            <w:pPr>
              <w:jc w:val="center"/>
              <w:rPr>
                <w:szCs w:val="22"/>
              </w:rPr>
            </w:pPr>
            <w:r>
              <w:rPr>
                <w:szCs w:val="22"/>
              </w:rPr>
              <w:t>64</w:t>
            </w:r>
          </w:p>
        </w:tc>
        <w:tc>
          <w:tcPr>
            <w:tcW w:w="720" w:type="pct"/>
            <w:shd w:val="clear" w:color="auto" w:fill="auto"/>
            <w:vAlign w:val="center"/>
          </w:tcPr>
          <w:p w:rsidR="00FF6992" w:rsidRDefault="004B13EE">
            <w:pPr>
              <w:jc w:val="center"/>
              <w:rPr>
                <w:szCs w:val="22"/>
              </w:rPr>
            </w:pPr>
            <w:r>
              <w:rPr>
                <w:szCs w:val="22"/>
              </w:rPr>
              <w:t>Залік</w:t>
            </w:r>
          </w:p>
        </w:tc>
      </w:tr>
      <w:tr w:rsidR="00FF6992">
        <w:trPr>
          <w:trHeight w:val="20"/>
        </w:trPr>
        <w:tc>
          <w:tcPr>
            <w:tcW w:w="457" w:type="pct"/>
            <w:vAlign w:val="center"/>
          </w:tcPr>
          <w:p w:rsidR="00FF6992" w:rsidRDefault="00FF6992">
            <w:pPr>
              <w:jc w:val="center"/>
              <w:rPr>
                <w:sz w:val="22"/>
                <w:szCs w:val="22"/>
              </w:rPr>
            </w:pPr>
          </w:p>
        </w:tc>
        <w:tc>
          <w:tcPr>
            <w:tcW w:w="4542" w:type="pct"/>
            <w:gridSpan w:val="6"/>
            <w:shd w:val="clear" w:color="auto" w:fill="auto"/>
            <w:vAlign w:val="center"/>
          </w:tcPr>
          <w:p w:rsidR="00FF6992" w:rsidRDefault="004B13EE">
            <w:pPr>
              <w:jc w:val="center"/>
              <w:rPr>
                <w:szCs w:val="22"/>
              </w:rPr>
            </w:pPr>
            <w:r>
              <w:rPr>
                <w:szCs w:val="22"/>
              </w:rPr>
              <w:t>Заочна</w:t>
            </w:r>
          </w:p>
        </w:tc>
      </w:tr>
      <w:tr w:rsidR="00FF6992">
        <w:trPr>
          <w:trHeight w:val="20"/>
        </w:trPr>
        <w:tc>
          <w:tcPr>
            <w:tcW w:w="457" w:type="pct"/>
            <w:vAlign w:val="center"/>
          </w:tcPr>
          <w:p w:rsidR="00FF6992" w:rsidRDefault="00FF6992">
            <w:pPr>
              <w:jc w:val="center"/>
              <w:rPr>
                <w:sz w:val="22"/>
                <w:szCs w:val="22"/>
              </w:rPr>
            </w:pPr>
          </w:p>
        </w:tc>
        <w:tc>
          <w:tcPr>
            <w:tcW w:w="522" w:type="pct"/>
            <w:shd w:val="clear" w:color="auto" w:fill="auto"/>
            <w:vAlign w:val="center"/>
          </w:tcPr>
          <w:p w:rsidR="00FF6992" w:rsidRDefault="004B13EE">
            <w:pPr>
              <w:jc w:val="center"/>
              <w:rPr>
                <w:szCs w:val="22"/>
              </w:rPr>
            </w:pPr>
            <w:r>
              <w:rPr>
                <w:szCs w:val="22"/>
              </w:rPr>
              <w:t>4</w:t>
            </w:r>
          </w:p>
        </w:tc>
        <w:tc>
          <w:tcPr>
            <w:tcW w:w="357" w:type="pct"/>
            <w:shd w:val="clear" w:color="auto" w:fill="auto"/>
            <w:vAlign w:val="center"/>
          </w:tcPr>
          <w:p w:rsidR="00FF6992" w:rsidRDefault="004B13EE">
            <w:pPr>
              <w:jc w:val="center"/>
              <w:rPr>
                <w:szCs w:val="22"/>
              </w:rPr>
            </w:pPr>
            <w:r>
              <w:rPr>
                <w:szCs w:val="22"/>
              </w:rPr>
              <w:t>120</w:t>
            </w:r>
          </w:p>
        </w:tc>
        <w:tc>
          <w:tcPr>
            <w:tcW w:w="1564" w:type="pct"/>
            <w:shd w:val="clear" w:color="auto" w:fill="auto"/>
            <w:vAlign w:val="center"/>
          </w:tcPr>
          <w:p w:rsidR="00FF6992" w:rsidRDefault="004B13EE">
            <w:pPr>
              <w:jc w:val="center"/>
              <w:rPr>
                <w:szCs w:val="22"/>
              </w:rPr>
            </w:pPr>
            <w:r>
              <w:rPr>
                <w:szCs w:val="22"/>
              </w:rPr>
              <w:t>2</w:t>
            </w:r>
          </w:p>
        </w:tc>
        <w:tc>
          <w:tcPr>
            <w:tcW w:w="648" w:type="pct"/>
            <w:shd w:val="clear" w:color="auto" w:fill="auto"/>
            <w:vAlign w:val="center"/>
          </w:tcPr>
          <w:p w:rsidR="00FF6992" w:rsidRDefault="004B13EE">
            <w:pPr>
              <w:jc w:val="center"/>
              <w:rPr>
                <w:szCs w:val="22"/>
              </w:rPr>
            </w:pPr>
            <w:r>
              <w:rPr>
                <w:szCs w:val="22"/>
              </w:rPr>
              <w:t>4</w:t>
            </w:r>
          </w:p>
        </w:tc>
        <w:tc>
          <w:tcPr>
            <w:tcW w:w="730" w:type="pct"/>
            <w:shd w:val="clear" w:color="auto" w:fill="auto"/>
            <w:vAlign w:val="center"/>
          </w:tcPr>
          <w:p w:rsidR="00FF6992" w:rsidRDefault="004B13EE">
            <w:pPr>
              <w:jc w:val="center"/>
              <w:rPr>
                <w:szCs w:val="22"/>
              </w:rPr>
            </w:pPr>
            <w:r>
              <w:rPr>
                <w:szCs w:val="22"/>
              </w:rPr>
              <w:t>114</w:t>
            </w:r>
          </w:p>
        </w:tc>
        <w:tc>
          <w:tcPr>
            <w:tcW w:w="720" w:type="pct"/>
            <w:shd w:val="clear" w:color="auto" w:fill="auto"/>
            <w:vAlign w:val="center"/>
          </w:tcPr>
          <w:p w:rsidR="00FF6992" w:rsidRDefault="004B13EE">
            <w:pPr>
              <w:jc w:val="center"/>
              <w:rPr>
                <w:szCs w:val="22"/>
              </w:rPr>
            </w:pPr>
            <w:r>
              <w:rPr>
                <w:szCs w:val="22"/>
              </w:rPr>
              <w:t>Залік</w:t>
            </w:r>
          </w:p>
        </w:tc>
      </w:tr>
    </w:tbl>
    <w:p w:rsidR="00FF6992" w:rsidRDefault="00FF69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48"/>
        <w:gridCol w:w="7929"/>
      </w:tblGrid>
      <w:tr w:rsidR="00FF6992">
        <w:trPr>
          <w:trHeight w:val="20"/>
        </w:trPr>
        <w:tc>
          <w:tcPr>
            <w:tcW w:w="1216" w:type="pct"/>
            <w:shd w:val="clear" w:color="auto" w:fill="D9D9D9" w:themeFill="background1" w:themeFillShade="D9"/>
            <w:vAlign w:val="center"/>
          </w:tcPr>
          <w:p w:rsidR="00FF6992" w:rsidRDefault="004B13EE">
            <w:pPr>
              <w:jc w:val="center"/>
              <w:rPr>
                <w:b/>
              </w:rPr>
            </w:pPr>
            <w:r>
              <w:rPr>
                <w:b/>
              </w:rPr>
              <w:t>Опис дисципліни</w:t>
            </w:r>
          </w:p>
        </w:tc>
        <w:tc>
          <w:tcPr>
            <w:tcW w:w="3784" w:type="pct"/>
            <w:shd w:val="clear" w:color="auto" w:fill="auto"/>
            <w:vAlign w:val="center"/>
          </w:tcPr>
          <w:p w:rsidR="00FF6992" w:rsidRDefault="004B13EE">
            <w:pPr>
              <w:jc w:val="both"/>
            </w:pPr>
            <w:r>
              <w:rPr>
                <w:b/>
              </w:rPr>
              <w:t>Навчальна дисципліна: «Концептуальні засади публічного управління та адміністрування»</w:t>
            </w:r>
            <w:r>
              <w:t xml:space="preserve"> є обов’язковою компонентою навчального плану. </w:t>
            </w:r>
          </w:p>
          <w:p w:rsidR="00FF6992" w:rsidRDefault="004B13EE">
            <w:pPr>
              <w:widowControl w:val="0"/>
              <w:tabs>
                <w:tab w:val="left" w:pos="1134"/>
              </w:tabs>
              <w:jc w:val="both"/>
              <w:rPr>
                <w:b/>
              </w:rPr>
            </w:pPr>
            <w:r>
              <w:rPr>
                <w:b/>
              </w:rPr>
              <w:t xml:space="preserve">Мета вивчення навчальної дисципліни </w:t>
            </w:r>
            <w:r>
              <w:rPr>
                <w:szCs w:val="28"/>
              </w:rPr>
              <w:t>полягає у</w:t>
            </w:r>
            <w:r>
              <w:t xml:space="preserve"> формуванні теоретичних та практичних знань про концепції публічного управління та адміністрування,вмінь аналізувати еволюцію теорій, шкіл та моделей публічного управління та адміністрування, методологічні проблеми та практичні ситуації для їх оптимального розв’язання; набуття логічного мислення для самостійних початкових дій у сфері публічного управління та адміністрування, створення реального продукту і доведення його до потенційних споживачів, регулювання цього процесу з урахуванням </w:t>
            </w:r>
            <w:r>
              <w:lastRenderedPageBreak/>
              <w:t>чинного законодавства України</w:t>
            </w:r>
          </w:p>
          <w:p w:rsidR="00FF6992" w:rsidRDefault="004B13EE">
            <w:pPr>
              <w:widowControl w:val="0"/>
              <w:tabs>
                <w:tab w:val="left" w:pos="0"/>
              </w:tabs>
              <w:autoSpaceDE w:val="0"/>
              <w:autoSpaceDN w:val="0"/>
              <w:jc w:val="both"/>
            </w:pPr>
            <w:r>
              <w:rPr>
                <w:b/>
                <w:bCs/>
              </w:rPr>
              <w:t>Завдання вивчення навчальної дисципліни</w:t>
            </w:r>
            <w:r>
              <w:t>: засвоєнні системних знань щодо розуміння сутності, принципів та еволюції концептуальних засад публічного управління та адміністрування, вмінь проведення аналізу сучасних тенденцій розвитку різних наукових шкіл і моделей публічного управління та адміністрування.</w:t>
            </w:r>
          </w:p>
          <w:p w:rsidR="00FF6992" w:rsidRDefault="004B13EE">
            <w:pPr>
              <w:widowControl w:val="0"/>
              <w:tabs>
                <w:tab w:val="left" w:pos="0"/>
              </w:tabs>
              <w:autoSpaceDE w:val="0"/>
              <w:autoSpaceDN w:val="0"/>
              <w:jc w:val="both"/>
            </w:pPr>
            <w:r>
              <w:rPr>
                <w:b/>
                <w:bCs/>
              </w:rPr>
              <w:t xml:space="preserve">Формат проведення дисципліни: </w:t>
            </w:r>
            <w:r>
              <w:t xml:space="preserve">лекції, практичні (семінарські) заняття, самостійна робота. Здобувачі вищої освіти мають змогу отримати індивідуальні консультації. </w:t>
            </w:r>
          </w:p>
        </w:tc>
      </w:tr>
      <w:tr w:rsidR="00FF6992">
        <w:trPr>
          <w:trHeight w:val="20"/>
        </w:trPr>
        <w:tc>
          <w:tcPr>
            <w:tcW w:w="1216" w:type="pct"/>
            <w:shd w:val="clear" w:color="auto" w:fill="D9D9D9" w:themeFill="background1" w:themeFillShade="D9"/>
            <w:vAlign w:val="center"/>
          </w:tcPr>
          <w:p w:rsidR="00FF6992" w:rsidRDefault="004B13EE">
            <w:pPr>
              <w:jc w:val="center"/>
              <w:rPr>
                <w:b/>
                <w:highlight w:val="yellow"/>
              </w:rPr>
            </w:pPr>
            <w:r>
              <w:rPr>
                <w:b/>
              </w:rPr>
              <w:lastRenderedPageBreak/>
              <w:t xml:space="preserve">Професійні компетентності </w:t>
            </w:r>
          </w:p>
        </w:tc>
        <w:tc>
          <w:tcPr>
            <w:tcW w:w="3784" w:type="pct"/>
            <w:shd w:val="clear" w:color="auto" w:fill="auto"/>
            <w:vAlign w:val="center"/>
          </w:tcPr>
          <w:p w:rsidR="00FF6992" w:rsidRDefault="004B13EE">
            <w:pPr>
              <w:autoSpaceDE w:val="0"/>
              <w:autoSpaceDN w:val="0"/>
              <w:adjustRightInd w:val="0"/>
            </w:pPr>
            <w:r>
              <w:t>СК10. Здатність приймати обґрунтовані управлінські рішення з урахуванням питань європейської та євроатлантичної інтеграції.</w:t>
            </w:r>
          </w:p>
        </w:tc>
      </w:tr>
      <w:tr w:rsidR="00FF6992">
        <w:trPr>
          <w:trHeight w:val="20"/>
        </w:trPr>
        <w:tc>
          <w:tcPr>
            <w:tcW w:w="1216" w:type="pct"/>
            <w:shd w:val="clear" w:color="auto" w:fill="D9D9D9" w:themeFill="background1" w:themeFillShade="D9"/>
            <w:vAlign w:val="center"/>
          </w:tcPr>
          <w:p w:rsidR="00FF6992" w:rsidRDefault="004B13EE">
            <w:pPr>
              <w:jc w:val="center"/>
              <w:rPr>
                <w:b/>
                <w:highlight w:val="yellow"/>
              </w:rPr>
            </w:pPr>
            <w:r>
              <w:rPr>
                <w:b/>
              </w:rPr>
              <w:t xml:space="preserve">Програмні результати навчання </w:t>
            </w:r>
          </w:p>
        </w:tc>
        <w:tc>
          <w:tcPr>
            <w:tcW w:w="3784" w:type="pct"/>
            <w:shd w:val="clear" w:color="auto" w:fill="auto"/>
            <w:vAlign w:val="center"/>
          </w:tcPr>
          <w:p w:rsidR="00FF6992" w:rsidRDefault="004B13EE">
            <w:pPr>
              <w:pStyle w:val="2"/>
              <w:spacing w:after="0" w:line="240" w:lineRule="auto"/>
              <w:jc w:val="both"/>
              <w:rPr>
                <w:sz w:val="24"/>
              </w:rPr>
            </w:pPr>
            <w:r>
              <w:rPr>
                <w:sz w:val="24"/>
              </w:rPr>
              <w:t>РН01. Знати теоретичні та прикладні засади вироблення й аналізу публічної політики, основ та технологій прийняття управлінських рішень</w:t>
            </w:r>
          </w:p>
          <w:p w:rsidR="00FF6992" w:rsidRDefault="004B13EE">
            <w:pPr>
              <w:pStyle w:val="2"/>
              <w:spacing w:after="0" w:line="240" w:lineRule="auto"/>
              <w:jc w:val="both"/>
              <w:rPr>
                <w:sz w:val="24"/>
              </w:rPr>
            </w:pPr>
            <w:r>
              <w:rPr>
                <w:sz w:val="24"/>
              </w:rPr>
              <w:t>РН11. Розробляти обґрунтовані управлінські рішення з урахуванням питань європейської та євроатлантичної інтеграції, враховувати цілі, наявні законодавчі, часові та ресурсні обмеження, оцінювати політичні, соціальні, економічні та екологічні наслідки варіантів рішень</w:t>
            </w:r>
          </w:p>
        </w:tc>
      </w:tr>
      <w:tr w:rsidR="00FF6992">
        <w:trPr>
          <w:trHeight w:val="20"/>
        </w:trPr>
        <w:tc>
          <w:tcPr>
            <w:tcW w:w="1216" w:type="pct"/>
            <w:shd w:val="clear" w:color="auto" w:fill="D9D9D9" w:themeFill="background1" w:themeFillShade="D9"/>
            <w:vAlign w:val="center"/>
          </w:tcPr>
          <w:p w:rsidR="00FF6992" w:rsidRDefault="004B13EE">
            <w:pPr>
              <w:jc w:val="center"/>
              <w:rPr>
                <w:b/>
              </w:rPr>
            </w:pPr>
            <w:r>
              <w:rPr>
                <w:b/>
              </w:rPr>
              <w:t>Програма навчальної дисципліни</w:t>
            </w:r>
          </w:p>
        </w:tc>
        <w:tc>
          <w:tcPr>
            <w:tcW w:w="3784" w:type="pct"/>
            <w:shd w:val="clear" w:color="auto" w:fill="auto"/>
            <w:vAlign w:val="center"/>
          </w:tcPr>
          <w:p w:rsidR="00FF6992" w:rsidRDefault="004B13EE">
            <w:pPr>
              <w:pStyle w:val="2"/>
              <w:spacing w:after="0" w:line="240" w:lineRule="auto"/>
              <w:jc w:val="both"/>
              <w:rPr>
                <w:b/>
                <w:bCs/>
                <w:sz w:val="24"/>
                <w:lang w:val="uk-UA"/>
              </w:rPr>
            </w:pPr>
            <w:r>
              <w:rPr>
                <w:b/>
                <w:bCs/>
                <w:sz w:val="24"/>
                <w:lang w:val="uk-UA"/>
              </w:rPr>
              <w:t>Змістовий модуль 1. Еволюція теорій, шкіл та моделей публічного управління та адміністрування</w:t>
            </w:r>
          </w:p>
          <w:p w:rsidR="00FF6992" w:rsidRDefault="004B13EE">
            <w:pPr>
              <w:pStyle w:val="2"/>
              <w:spacing w:after="0" w:line="240" w:lineRule="auto"/>
              <w:jc w:val="both"/>
              <w:rPr>
                <w:sz w:val="24"/>
                <w:lang w:val="uk-UA"/>
              </w:rPr>
            </w:pPr>
            <w:r>
              <w:rPr>
                <w:sz w:val="24"/>
                <w:lang w:val="uk-UA"/>
              </w:rPr>
              <w:t>Тема 1. Сутність публічного управління та адміністрування, їх специфіка. Етапи становлення публічного управління та адміністрування.</w:t>
            </w:r>
          </w:p>
          <w:p w:rsidR="00FF6992" w:rsidRDefault="004B13EE">
            <w:pPr>
              <w:pStyle w:val="2"/>
              <w:spacing w:after="0" w:line="240" w:lineRule="auto"/>
              <w:jc w:val="both"/>
              <w:rPr>
                <w:sz w:val="24"/>
                <w:lang w:val="uk-UA"/>
              </w:rPr>
            </w:pPr>
            <w:r>
              <w:rPr>
                <w:sz w:val="24"/>
                <w:lang w:val="uk-UA"/>
              </w:rPr>
              <w:t xml:space="preserve">Тема 2. Ідеї Вудро Вільсона щодо організації публічного управління. </w:t>
            </w:r>
          </w:p>
          <w:p w:rsidR="00FF6992" w:rsidRDefault="004B13EE">
            <w:pPr>
              <w:pStyle w:val="2"/>
              <w:spacing w:after="0" w:line="240" w:lineRule="auto"/>
              <w:jc w:val="both"/>
              <w:rPr>
                <w:sz w:val="24"/>
                <w:lang w:val="uk-UA"/>
              </w:rPr>
            </w:pPr>
            <w:r>
              <w:rPr>
                <w:sz w:val="24"/>
                <w:lang w:val="uk-UA"/>
              </w:rPr>
              <w:t xml:space="preserve">Тема 3. Бюрократична модель державного управління Макса Вебера. </w:t>
            </w:r>
          </w:p>
          <w:p w:rsidR="00FF6992" w:rsidRDefault="004B13EE">
            <w:pPr>
              <w:pStyle w:val="2"/>
              <w:spacing w:after="0" w:line="240" w:lineRule="auto"/>
              <w:jc w:val="both"/>
              <w:rPr>
                <w:sz w:val="24"/>
                <w:lang w:val="uk-UA"/>
              </w:rPr>
            </w:pPr>
            <w:r>
              <w:rPr>
                <w:sz w:val="24"/>
                <w:lang w:val="uk-UA"/>
              </w:rPr>
              <w:t>Тема 4. Адміністративна школа управління Анрі Файоля</w:t>
            </w:r>
          </w:p>
          <w:p w:rsidR="00FF6992" w:rsidRDefault="004B13EE">
            <w:pPr>
              <w:pStyle w:val="2"/>
              <w:spacing w:after="0" w:line="240" w:lineRule="auto"/>
              <w:jc w:val="both"/>
              <w:rPr>
                <w:sz w:val="24"/>
                <w:lang w:val="uk-UA"/>
              </w:rPr>
            </w:pPr>
            <w:r>
              <w:rPr>
                <w:b/>
                <w:bCs/>
                <w:sz w:val="24"/>
                <w:lang w:val="uk-UA"/>
              </w:rPr>
              <w:t>Змістовий модуль 2. Сучасні концепції публічного управління та адміністрування та їх розвиток</w:t>
            </w:r>
            <w:r>
              <w:rPr>
                <w:sz w:val="24"/>
                <w:lang w:val="uk-UA"/>
              </w:rPr>
              <w:t xml:space="preserve">. </w:t>
            </w:r>
          </w:p>
          <w:p w:rsidR="00FF6992" w:rsidRDefault="004B13EE">
            <w:pPr>
              <w:pStyle w:val="2"/>
              <w:spacing w:after="0" w:line="240" w:lineRule="auto"/>
              <w:jc w:val="both"/>
              <w:rPr>
                <w:sz w:val="24"/>
                <w:lang w:val="uk-UA"/>
              </w:rPr>
            </w:pPr>
            <w:r>
              <w:rPr>
                <w:sz w:val="24"/>
                <w:lang w:val="uk-UA"/>
              </w:rPr>
              <w:t>Тема 5. Новий публічний менеджмент як модель публічного адміністрування.</w:t>
            </w:r>
          </w:p>
          <w:p w:rsidR="00FF6992" w:rsidRDefault="004B13EE">
            <w:pPr>
              <w:pStyle w:val="2"/>
              <w:spacing w:after="0" w:line="240" w:lineRule="auto"/>
              <w:jc w:val="both"/>
              <w:rPr>
                <w:sz w:val="24"/>
                <w:lang w:val="uk-UA"/>
              </w:rPr>
            </w:pPr>
            <w:r>
              <w:rPr>
                <w:sz w:val="24"/>
                <w:lang w:val="uk-UA"/>
              </w:rPr>
              <w:t>Тема 6. Концепція «належного управління»</w:t>
            </w:r>
          </w:p>
          <w:p w:rsidR="00FF6992" w:rsidRDefault="004B13EE">
            <w:pPr>
              <w:pStyle w:val="2"/>
              <w:spacing w:after="0" w:line="240" w:lineRule="auto"/>
              <w:jc w:val="both"/>
              <w:rPr>
                <w:sz w:val="24"/>
                <w:lang w:val="uk-UA"/>
              </w:rPr>
            </w:pPr>
            <w:r>
              <w:rPr>
                <w:sz w:val="24"/>
                <w:lang w:val="uk-UA"/>
              </w:rPr>
              <w:t>Тема 7. Концепції публічного адміністрування в умовах розвитку інформаційного суспільства. Моделі сервісної держави та електронного врядування</w:t>
            </w:r>
          </w:p>
          <w:p w:rsidR="00FF6992" w:rsidRPr="00B21E6E" w:rsidRDefault="004B13EE">
            <w:pPr>
              <w:pStyle w:val="2"/>
              <w:spacing w:after="0" w:line="240" w:lineRule="auto"/>
              <w:jc w:val="both"/>
              <w:rPr>
                <w:lang w:val="uk-UA"/>
              </w:rPr>
            </w:pPr>
            <w:r>
              <w:rPr>
                <w:sz w:val="24"/>
                <w:lang w:val="uk-UA"/>
              </w:rPr>
              <w:t xml:space="preserve">Тема 8. Сучасні тенденції розвитку концепцій публічного управління та адміністрування: зарубіжний досвід та практика України </w:t>
            </w:r>
          </w:p>
        </w:tc>
      </w:tr>
      <w:tr w:rsidR="00FF6992">
        <w:trPr>
          <w:trHeight w:val="20"/>
        </w:trPr>
        <w:tc>
          <w:tcPr>
            <w:tcW w:w="1216" w:type="pct"/>
            <w:shd w:val="clear" w:color="auto" w:fill="D9D9D9" w:themeFill="background1" w:themeFillShade="D9"/>
            <w:vAlign w:val="center"/>
          </w:tcPr>
          <w:p w:rsidR="00FF6992" w:rsidRDefault="004B13EE">
            <w:pPr>
              <w:jc w:val="center"/>
              <w:rPr>
                <w:b/>
              </w:rPr>
            </w:pPr>
            <w:r>
              <w:rPr>
                <w:b/>
              </w:rPr>
              <w:t>Методи навчання</w:t>
            </w:r>
          </w:p>
        </w:tc>
        <w:tc>
          <w:tcPr>
            <w:tcW w:w="3784" w:type="pct"/>
            <w:shd w:val="clear" w:color="auto" w:fill="auto"/>
            <w:vAlign w:val="center"/>
          </w:tcPr>
          <w:p w:rsidR="00FF6992" w:rsidRDefault="004B13EE">
            <w:pPr>
              <w:widowControl w:val="0"/>
              <w:tabs>
                <w:tab w:val="left" w:pos="1134"/>
              </w:tabs>
              <w:jc w:val="both"/>
              <w:rPr>
                <w:szCs w:val="28"/>
              </w:rPr>
            </w:pPr>
            <w:r>
              <w:rPr>
                <w:szCs w:val="28"/>
              </w:rPr>
              <w:t>Під час проведення лекцій застосовуються такі методи навчання: презентації у програмі Microsoft Office PowerPoint, пояснення, обговорення теоретичних питань, дискусії, ілюстративно-роздатковий матеріал.</w:t>
            </w:r>
          </w:p>
          <w:p w:rsidR="00FF6992" w:rsidRDefault="004B13EE">
            <w:pPr>
              <w:widowControl w:val="0"/>
              <w:tabs>
                <w:tab w:val="left" w:pos="1134"/>
              </w:tabs>
              <w:jc w:val="both"/>
              <w:rPr>
                <w:szCs w:val="28"/>
              </w:rPr>
            </w:pPr>
            <w:r>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FF6992">
        <w:trPr>
          <w:trHeight w:val="20"/>
        </w:trPr>
        <w:tc>
          <w:tcPr>
            <w:tcW w:w="1216" w:type="pct"/>
            <w:shd w:val="clear" w:color="auto" w:fill="D9D9D9" w:themeFill="background1" w:themeFillShade="D9"/>
            <w:vAlign w:val="center"/>
          </w:tcPr>
          <w:p w:rsidR="00FF6992" w:rsidRDefault="004B13EE">
            <w:pPr>
              <w:jc w:val="center"/>
              <w:rPr>
                <w:b/>
              </w:rPr>
            </w:pPr>
            <w:r>
              <w:rPr>
                <w:b/>
              </w:rPr>
              <w:t>Матеріально-технічне забезпечення навчальної дисципліни</w:t>
            </w:r>
          </w:p>
        </w:tc>
        <w:tc>
          <w:tcPr>
            <w:tcW w:w="3784" w:type="pct"/>
            <w:shd w:val="clear" w:color="auto" w:fill="auto"/>
            <w:vAlign w:val="center"/>
          </w:tcPr>
          <w:p w:rsidR="00FF6992" w:rsidRDefault="004B13EE">
            <w:pPr>
              <w:widowControl w:val="0"/>
              <w:tabs>
                <w:tab w:val="left" w:pos="1134"/>
              </w:tabs>
              <w:jc w:val="both"/>
              <w:rPr>
                <w:szCs w:val="28"/>
              </w:rPr>
            </w:pPr>
            <w:r>
              <w:rPr>
                <w:szCs w:val="28"/>
              </w:rPr>
              <w:t>Комп’ютери з програмним забезпеченням для виконання різних видів освітньої діяльності: Microsoft Office, Веб-браузери.</w:t>
            </w:r>
          </w:p>
          <w:p w:rsidR="00FF6992" w:rsidRDefault="004B13EE">
            <w:pPr>
              <w:widowControl w:val="0"/>
              <w:tabs>
                <w:tab w:val="left" w:pos="1134"/>
              </w:tabs>
              <w:jc w:val="both"/>
              <w:rPr>
                <w:b/>
                <w:bCs/>
              </w:rPr>
            </w:pPr>
            <w:r>
              <w:rPr>
                <w:szCs w:val="28"/>
              </w:rPr>
              <w:t>Мультимедійний проектор, комп’ютер або ноутбук, використання платформи Microsoft Te</w:t>
            </w:r>
            <w:r>
              <w:rPr>
                <w:szCs w:val="28"/>
                <w:lang w:val="en-US"/>
              </w:rPr>
              <w:t>a</w:t>
            </w:r>
            <w:r>
              <w:rPr>
                <w:szCs w:val="28"/>
              </w:rPr>
              <w:t>ms та Moodle для дистанційного навчання.</w:t>
            </w:r>
          </w:p>
        </w:tc>
      </w:tr>
      <w:tr w:rsidR="00FF6992">
        <w:trPr>
          <w:trHeight w:val="20"/>
        </w:trPr>
        <w:tc>
          <w:tcPr>
            <w:tcW w:w="1216" w:type="pct"/>
            <w:shd w:val="clear" w:color="auto" w:fill="D9D9D9" w:themeFill="background1" w:themeFillShade="D9"/>
            <w:vAlign w:val="center"/>
          </w:tcPr>
          <w:p w:rsidR="00FF6992" w:rsidRDefault="004B13EE">
            <w:pPr>
              <w:jc w:val="center"/>
              <w:rPr>
                <w:b/>
              </w:rPr>
            </w:pPr>
            <w:r>
              <w:rPr>
                <w:b/>
              </w:rPr>
              <w:t>Політики навчальної дисципліни</w:t>
            </w:r>
          </w:p>
        </w:tc>
        <w:tc>
          <w:tcPr>
            <w:tcW w:w="3784" w:type="pct"/>
            <w:shd w:val="clear" w:color="auto" w:fill="auto"/>
            <w:vAlign w:val="center"/>
          </w:tcPr>
          <w:p w:rsidR="00FF6992" w:rsidRDefault="004B13EE">
            <w:pPr>
              <w:pStyle w:val="Default"/>
              <w:jc w:val="both"/>
              <w:rPr>
                <w:color w:val="auto"/>
                <w:spacing w:val="-4"/>
                <w:lang w:val="uk-UA"/>
              </w:rPr>
            </w:pPr>
            <w:r>
              <w:rPr>
                <w:b/>
                <w:i/>
                <w:color w:val="auto"/>
                <w:spacing w:val="-4"/>
                <w:lang w:val="uk-UA"/>
              </w:rPr>
              <w:t>Політика щодо академічної доброчесності</w:t>
            </w:r>
            <w:r>
              <w:rPr>
                <w:b/>
                <w:i/>
                <w:color w:val="auto"/>
                <w:spacing w:val="-4"/>
                <w:lang w:val="uk-UA" w:eastAsia="ru-RU"/>
              </w:rPr>
              <w:t xml:space="preserve">. </w:t>
            </w:r>
            <w:r>
              <w:rPr>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hyperlink r:id="rId12" w:history="1">
              <w:r>
                <w:rPr>
                  <w:i/>
                  <w:color w:val="auto"/>
                  <w:spacing w:val="-4"/>
                  <w:lang w:val="uk-UA"/>
                </w:rPr>
                <w:t>Положенням про академічну доброчесність Національної академії статистики, обліку та аудиту</w:t>
              </w:r>
            </w:hyperlink>
            <w:r>
              <w:rPr>
                <w:i/>
                <w:color w:val="auto"/>
                <w:spacing w:val="-4"/>
                <w:lang w:val="uk-UA"/>
              </w:rPr>
              <w:t xml:space="preserve">, затвердженим рішенням Вченої ради НАСОА, </w:t>
            </w:r>
            <w:r>
              <w:rPr>
                <w:iCs/>
                <w:color w:val="auto"/>
                <w:spacing w:val="-4"/>
                <w:shd w:val="clear" w:color="auto" w:fill="FFFFFF"/>
                <w:lang w:val="uk-UA" w:eastAsia="uk-UA"/>
              </w:rPr>
              <w:t xml:space="preserve">24 квітня </w:t>
            </w:r>
            <w:r>
              <w:rPr>
                <w:color w:val="auto"/>
                <w:spacing w:val="-4"/>
                <w:lang w:val="uk-UA" w:eastAsia="uk-UA"/>
              </w:rPr>
              <w:t>2020 р., протокол № 8.</w:t>
            </w:r>
            <w:r>
              <w:rPr>
                <w:lang w:val="uk-UA"/>
              </w:rPr>
              <w:t xml:space="preserve"> </w:t>
            </w:r>
          </w:p>
          <w:p w:rsidR="00FF6992" w:rsidRDefault="004B13EE">
            <w:pPr>
              <w:pStyle w:val="Default"/>
              <w:jc w:val="both"/>
              <w:rPr>
                <w:lang w:val="uk-UA"/>
              </w:rPr>
            </w:pPr>
            <w:r>
              <w:rPr>
                <w:bCs/>
                <w:iCs/>
                <w:szCs w:val="28"/>
                <w:lang w:val="uk-UA"/>
              </w:rPr>
              <w:t xml:space="preserve">Відповідно до Положення про внутрішню систему забезпечення якості освіти в НАСОА та Положення про академічну доброчесність у НАСОА у </w:t>
            </w:r>
            <w:r>
              <w:rPr>
                <w:bCs/>
                <w:iCs/>
                <w:szCs w:val="28"/>
                <w:lang w:val="uk-UA"/>
              </w:rPr>
              <w:lastRenderedPageBreak/>
              <w:t>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FF6992" w:rsidRDefault="004B13EE">
            <w:pPr>
              <w:pStyle w:val="Default"/>
              <w:jc w:val="both"/>
              <w:rPr>
                <w:color w:val="auto"/>
                <w:spacing w:val="-4"/>
                <w:lang w:val="uk-UA"/>
              </w:rPr>
            </w:pPr>
            <w:r>
              <w:rPr>
                <w:b/>
                <w:i/>
                <w:color w:val="auto"/>
                <w:spacing w:val="-4"/>
                <w:lang w:val="uk-UA"/>
              </w:rPr>
              <w:t xml:space="preserve">Політика щодо відвідування занять. </w:t>
            </w:r>
            <w:r>
              <w:rPr>
                <w:color w:val="auto"/>
                <w:spacing w:val="-4"/>
                <w:lang w:val="uk-UA"/>
              </w:rPr>
              <w:t>Здобувачі вищої освіти денної форми навчання зобов’язані відвідувати занять.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FF6992" w:rsidRDefault="004B13EE">
            <w:pPr>
              <w:pStyle w:val="Default"/>
              <w:jc w:val="both"/>
              <w:rPr>
                <w:lang w:val="uk-UA"/>
              </w:rPr>
            </w:pPr>
            <w:r>
              <w:rPr>
                <w:b/>
                <w:i/>
                <w:color w:val="auto"/>
                <w:spacing w:val="-4"/>
                <w:lang w:val="uk-UA"/>
              </w:rPr>
              <w:t xml:space="preserve">Політика щодо перескладання. </w:t>
            </w:r>
            <w:r>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FF6992" w:rsidRDefault="004B13EE">
            <w:pPr>
              <w:pStyle w:val="Default"/>
              <w:spacing w:line="228" w:lineRule="auto"/>
              <w:jc w:val="both"/>
              <w:rPr>
                <w:szCs w:val="28"/>
                <w:lang w:val="uk-UA"/>
              </w:rPr>
            </w:pPr>
            <w:r>
              <w:rPr>
                <w:b/>
                <w:i/>
                <w:color w:val="auto"/>
                <w:spacing w:val="-4"/>
                <w:lang w:val="uk-UA"/>
              </w:rPr>
              <w:t>Політика щодо оскарження результатів оцінювання.</w:t>
            </w:r>
            <w:r>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3" w:history="1">
              <w:r>
                <w:rPr>
                  <w:color w:val="auto"/>
                  <w:spacing w:val="-4"/>
                  <w:lang w:val="uk-UA"/>
                </w:rPr>
                <w:t>Національній академії статистики, обліку та аудиту</w:t>
              </w:r>
            </w:hyperlink>
            <w:r>
              <w:rPr>
                <w:color w:val="auto"/>
                <w:spacing w:val="-4"/>
                <w:lang w:val="uk-UA"/>
              </w:rPr>
              <w:t>, затвердженим рішенням Вченої ради НАСОА, 25 травня 2020 р., протокол №</w:t>
            </w:r>
            <w:r>
              <w:rPr>
                <w:color w:val="auto"/>
                <w:spacing w:val="-4"/>
                <w:lang w:val="uk-UA" w:eastAsia="uk-UA"/>
              </w:rPr>
              <w:t xml:space="preserve"> 9. </w:t>
            </w:r>
          </w:p>
        </w:tc>
      </w:tr>
    </w:tbl>
    <w:p w:rsidR="00FF6992" w:rsidRDefault="00FF6992">
      <w:pPr>
        <w:jc w:val="center"/>
        <w:rPr>
          <w:b/>
        </w:rPr>
      </w:pPr>
    </w:p>
    <w:p w:rsidR="00FF6992" w:rsidRDefault="004B13EE">
      <w:pPr>
        <w:jc w:val="center"/>
        <w:rPr>
          <w:b/>
        </w:rPr>
      </w:pPr>
      <w:r>
        <w:rPr>
          <w:b/>
        </w:rPr>
        <w:t>РЕКОМЕНДОВАНА ЛІТЕРАТУРА</w:t>
      </w:r>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en-US" w:eastAsia="ru"/>
        </w:rPr>
      </w:pPr>
      <w:r w:rsidRPr="00B21E6E">
        <w:rPr>
          <w:rFonts w:ascii="Times New Roman" w:hAnsi="Times New Roman" w:cs="Times New Roman"/>
          <w:color w:val="000000" w:themeColor="text1"/>
          <w:sz w:val="24"/>
          <w:szCs w:val="24"/>
          <w:lang w:val="uk-UA" w:eastAsia="ru"/>
        </w:rPr>
        <w:t>Дунаєв</w:t>
      </w:r>
      <w:r>
        <w:rPr>
          <w:rFonts w:ascii="Times New Roman" w:hAnsi="Times New Roman" w:cs="Times New Roman"/>
          <w:color w:val="000000" w:themeColor="text1"/>
          <w:sz w:val="24"/>
          <w:szCs w:val="24"/>
          <w:lang w:val="uk" w:eastAsia="ru"/>
        </w:rPr>
        <w:t xml:space="preserve"> І</w:t>
      </w:r>
      <w:r>
        <w:rPr>
          <w:rFonts w:ascii="Times New Roman" w:hAnsi="Times New Roman" w:cs="Times New Roman"/>
          <w:color w:val="000000" w:themeColor="text1"/>
          <w:sz w:val="24"/>
          <w:szCs w:val="24"/>
          <w:lang w:val="uk-UA" w:eastAsia="ru"/>
        </w:rPr>
        <w:t>.</w:t>
      </w:r>
      <w:r w:rsidRPr="00B21E6E">
        <w:rPr>
          <w:rFonts w:ascii="Times New Roman" w:hAnsi="Times New Roman" w:cs="Times New Roman"/>
          <w:color w:val="000000" w:themeColor="text1"/>
          <w:sz w:val="24"/>
          <w:szCs w:val="24"/>
          <w:lang w:val="uk-UA" w:eastAsia="ru"/>
        </w:rPr>
        <w:t>, Петровська</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uk" w:eastAsia="ru"/>
        </w:rPr>
        <w:t>І.</w:t>
      </w:r>
      <w:r w:rsidRPr="00B21E6E">
        <w:rPr>
          <w:rFonts w:ascii="Times New Roman" w:hAnsi="Times New Roman" w:cs="Times New Roman"/>
          <w:color w:val="000000" w:themeColor="text1"/>
          <w:sz w:val="24"/>
          <w:szCs w:val="24"/>
          <w:lang w:val="uk-UA" w:eastAsia="ru"/>
        </w:rPr>
        <w:t>, Сафронова</w:t>
      </w:r>
      <w:r>
        <w:rPr>
          <w:rFonts w:ascii="Times New Roman" w:hAnsi="Times New Roman" w:cs="Times New Roman"/>
          <w:color w:val="000000" w:themeColor="text1"/>
          <w:sz w:val="24"/>
          <w:szCs w:val="24"/>
          <w:lang w:val="uk" w:eastAsia="ru"/>
        </w:rPr>
        <w:t xml:space="preserve"> О.</w:t>
      </w:r>
      <w:r w:rsidRPr="00B21E6E">
        <w:rPr>
          <w:rFonts w:ascii="Times New Roman" w:hAnsi="Times New Roman" w:cs="Times New Roman"/>
          <w:color w:val="000000" w:themeColor="text1"/>
          <w:sz w:val="24"/>
          <w:szCs w:val="24"/>
          <w:lang w:val="uk-UA" w:eastAsia="ru"/>
        </w:rPr>
        <w:t>, Дарованець</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uk" w:eastAsia="ru"/>
        </w:rPr>
        <w:t>О.</w:t>
      </w:r>
      <w:r w:rsidRPr="00B21E6E">
        <w:rPr>
          <w:rFonts w:ascii="Times New Roman" w:hAnsi="Times New Roman" w:cs="Times New Roman"/>
          <w:color w:val="000000" w:themeColor="text1"/>
          <w:sz w:val="24"/>
          <w:szCs w:val="24"/>
          <w:lang w:val="uk-UA" w:eastAsia="ru"/>
        </w:rPr>
        <w:t>, Дарованець</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uk" w:eastAsia="ru"/>
        </w:rPr>
        <w:t>К.</w:t>
      </w:r>
      <w:r w:rsidRPr="00B21E6E">
        <w:rPr>
          <w:rFonts w:ascii="Times New Roman" w:hAnsi="Times New Roman" w:cs="Times New Roman"/>
          <w:color w:val="000000" w:themeColor="text1"/>
          <w:sz w:val="24"/>
          <w:szCs w:val="24"/>
          <w:lang w:val="uk-UA" w:eastAsia="ru"/>
        </w:rPr>
        <w:t>, Міталь</w:t>
      </w:r>
      <w:r>
        <w:rPr>
          <w:rFonts w:ascii="Times New Roman" w:hAnsi="Times New Roman" w:cs="Times New Roman"/>
          <w:color w:val="000000" w:themeColor="text1"/>
          <w:sz w:val="24"/>
          <w:szCs w:val="24"/>
          <w:lang w:val="uk" w:eastAsia="ru"/>
        </w:rPr>
        <w:t xml:space="preserve"> О.</w:t>
      </w:r>
      <w:r w:rsidRPr="00B21E6E">
        <w:rPr>
          <w:rFonts w:ascii="Times New Roman" w:hAnsi="Times New Roman" w:cs="Times New Roman"/>
          <w:color w:val="000000" w:themeColor="text1"/>
          <w:sz w:val="24"/>
          <w:szCs w:val="24"/>
          <w:lang w:val="uk-UA" w:eastAsia="ru"/>
        </w:rPr>
        <w:t>, Носирєв</w:t>
      </w:r>
      <w:r>
        <w:rPr>
          <w:rFonts w:ascii="Times New Roman" w:hAnsi="Times New Roman" w:cs="Times New Roman"/>
          <w:color w:val="000000" w:themeColor="text1"/>
          <w:sz w:val="24"/>
          <w:szCs w:val="24"/>
          <w:lang w:val="uk" w:eastAsia="ru"/>
        </w:rPr>
        <w:t xml:space="preserve"> О.</w:t>
      </w:r>
      <w:r>
        <w:rPr>
          <w:rFonts w:ascii="Times New Roman" w:hAnsi="Times New Roman" w:cs="Times New Roman"/>
          <w:color w:val="000000" w:themeColor="text1"/>
          <w:sz w:val="24"/>
          <w:szCs w:val="24"/>
          <w:lang w:val="uk-UA" w:eastAsia="ru"/>
        </w:rPr>
        <w:t xml:space="preserve"> </w:t>
      </w:r>
      <w:r>
        <w:rPr>
          <w:rFonts w:ascii="Times New Roman" w:eastAsia="Times New Roman" w:hAnsi="Times New Roman" w:cs="Times New Roman"/>
          <w:sz w:val="24"/>
          <w:szCs w:val="24"/>
          <w:shd w:val="clear" w:color="auto" w:fill="FFFFFF"/>
          <w:lang w:val="uk" w:eastAsia="ru" w:bidi="ar"/>
        </w:rPr>
        <w:t>Розробка методики оцінки ефективності розумних міст в умовах цифровізації міського управління</w:t>
      </w:r>
      <w:r>
        <w:rPr>
          <w:rFonts w:ascii="Times New Roman" w:eastAsia="Times New Roman" w:hAnsi="Times New Roman" w:cs="Times New Roman"/>
          <w:sz w:val="26"/>
          <w:szCs w:val="26"/>
          <w:shd w:val="clear" w:color="auto" w:fill="FFFFFF"/>
          <w:lang w:val="uk" w:eastAsia="ru" w:bidi="ar"/>
        </w:rPr>
        <w:t xml:space="preserve"> </w:t>
      </w:r>
      <w:r>
        <w:rPr>
          <w:rFonts w:ascii="Times New Roman" w:hAnsi="Times New Roman" w:cs="Times New Roman"/>
          <w:i/>
          <w:iCs/>
          <w:color w:val="000000" w:themeColor="text1"/>
          <w:sz w:val="24"/>
          <w:szCs w:val="24"/>
          <w:lang w:val="uk" w:eastAsia="zh-CN"/>
        </w:rPr>
        <w:t>Eastern-European Journal of Enterprise Technologies</w:t>
      </w:r>
      <w:r>
        <w:rPr>
          <w:rFonts w:ascii="Times New Roman" w:hAnsi="Times New Roman" w:cs="Times New Roman"/>
          <w:i/>
          <w:iCs/>
          <w:color w:val="000000" w:themeColor="text1"/>
          <w:sz w:val="24"/>
          <w:szCs w:val="24"/>
          <w:lang w:val="uk-UA" w:eastAsia="zh-CN"/>
        </w:rPr>
        <w:t xml:space="preserve">. </w:t>
      </w:r>
      <w:r>
        <w:rPr>
          <w:rFonts w:ascii="Times New Roman" w:hAnsi="Times New Roman" w:cs="Times New Roman"/>
          <w:color w:val="000000" w:themeColor="text1"/>
          <w:sz w:val="24"/>
          <w:szCs w:val="24"/>
          <w:lang w:val="en-US" w:eastAsia="zh-CN"/>
        </w:rPr>
        <w:t>2022.</w:t>
      </w:r>
      <w:r>
        <w:rPr>
          <w:rFonts w:ascii="Times New Roman" w:hAnsi="Times New Roman" w:cs="Times New Roman"/>
          <w:color w:val="000000" w:themeColor="text1"/>
          <w:sz w:val="24"/>
          <w:szCs w:val="24"/>
          <w:lang w:val="uk-UA" w:eastAsia="zh-CN"/>
        </w:rPr>
        <w:t xml:space="preserve"> </w:t>
      </w:r>
      <w:r>
        <w:rPr>
          <w:rFonts w:ascii="Times New Roman" w:hAnsi="Times New Roman" w:cs="Times New Roman"/>
          <w:color w:val="000000" w:themeColor="text1"/>
          <w:sz w:val="24"/>
          <w:szCs w:val="24"/>
          <w:lang w:val="en-US" w:eastAsia="zh-CN"/>
        </w:rPr>
        <w:t xml:space="preserve">3 </w:t>
      </w:r>
      <w:r>
        <w:rPr>
          <w:rFonts w:ascii="Times New Roman" w:hAnsi="Times New Roman" w:cs="Times New Roman"/>
          <w:color w:val="000000" w:themeColor="text1"/>
          <w:sz w:val="24"/>
          <w:szCs w:val="24"/>
          <w:lang w:val="uk" w:eastAsia="zh-CN"/>
        </w:rPr>
        <w:t>(13(11</w:t>
      </w:r>
      <w:r>
        <w:rPr>
          <w:rFonts w:ascii="Times New Roman" w:hAnsi="Times New Roman" w:cs="Times New Roman"/>
          <w:color w:val="000000" w:themeColor="text1"/>
          <w:sz w:val="24"/>
          <w:szCs w:val="24"/>
          <w:lang w:val="en-US" w:eastAsia="zh-CN"/>
        </w:rPr>
        <w:t>7</w:t>
      </w:r>
      <w:r>
        <w:rPr>
          <w:rFonts w:ascii="Times New Roman" w:hAnsi="Times New Roman" w:cs="Times New Roman"/>
          <w:color w:val="000000" w:themeColor="text1"/>
          <w:sz w:val="24"/>
          <w:szCs w:val="24"/>
          <w:lang w:val="uk" w:eastAsia="zh-CN"/>
        </w:rPr>
        <w:t>)</w:t>
      </w:r>
      <w:r>
        <w:rPr>
          <w:rFonts w:ascii="Times New Roman" w:hAnsi="Times New Roman" w:cs="Times New Roman"/>
          <w:color w:val="000000" w:themeColor="text1"/>
          <w:sz w:val="24"/>
          <w:szCs w:val="24"/>
          <w:lang w:val="uk-UA" w:eastAsia="zh-CN"/>
        </w:rPr>
        <w:t>.</w:t>
      </w:r>
      <w:r>
        <w:rPr>
          <w:rFonts w:ascii="Times New Roman" w:hAnsi="Times New Roman" w:cs="Times New Roman"/>
          <w:color w:val="000000" w:themeColor="text1"/>
          <w:sz w:val="24"/>
          <w:szCs w:val="24"/>
          <w:lang w:val="uk" w:eastAsia="zh-CN"/>
        </w:rPr>
        <w:t xml:space="preserve"> </w:t>
      </w:r>
      <w:r>
        <w:rPr>
          <w:rFonts w:ascii="Times New Roman" w:hAnsi="Times New Roman" w:cs="Times New Roman"/>
          <w:color w:val="000000" w:themeColor="text1"/>
          <w:sz w:val="24"/>
          <w:szCs w:val="24"/>
          <w:lang w:val="en-US" w:eastAsia="zh-CN"/>
        </w:rPr>
        <w:t>6</w:t>
      </w:r>
      <w:r>
        <w:rPr>
          <w:rFonts w:ascii="Times New Roman" w:hAnsi="Times New Roman" w:cs="Times New Roman"/>
          <w:color w:val="000000" w:themeColor="text1"/>
          <w:sz w:val="24"/>
          <w:szCs w:val="24"/>
          <w:lang w:val="uk" w:eastAsia="zh-CN"/>
        </w:rPr>
        <w:t>–</w:t>
      </w:r>
      <w:r>
        <w:rPr>
          <w:rFonts w:ascii="Times New Roman" w:hAnsi="Times New Roman" w:cs="Times New Roman"/>
          <w:color w:val="000000" w:themeColor="text1"/>
          <w:sz w:val="24"/>
          <w:szCs w:val="24"/>
          <w:lang w:val="en-US" w:eastAsia="zh-CN"/>
        </w:rPr>
        <w:t>16</w:t>
      </w:r>
      <w:r>
        <w:rPr>
          <w:rFonts w:ascii="Times New Roman" w:hAnsi="Times New Roman" w:cs="Times New Roman"/>
          <w:color w:val="000000" w:themeColor="text1"/>
          <w:sz w:val="24"/>
          <w:szCs w:val="24"/>
          <w:lang w:val="uk-UA" w:eastAsia="zh-CN"/>
        </w:rPr>
        <w:t xml:space="preserve"> </w:t>
      </w:r>
      <w:r>
        <w:rPr>
          <w:rFonts w:ascii="Times New Roman" w:hAnsi="Times New Roman" w:cs="Times New Roman"/>
          <w:color w:val="000000" w:themeColor="text1"/>
          <w:sz w:val="24"/>
          <w:szCs w:val="24"/>
          <w:lang w:val="en-US" w:eastAsia="ru"/>
        </w:rPr>
        <w:t>DOI: https://doi.org/10.15587/1729-4061.2022.260304 (Scopus)</w:t>
      </w:r>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Європейські орієнтири публічного управління : колект. монографія / [Лихач Ю. Ю. (кер. авт. кол.) та ін. : заг. ред.: Алюшина Н. О.]. К.: НАДС : Вища школа публічного управління, 2023. 220 с. </w:t>
      </w:r>
    </w:p>
    <w:p w:rsidR="00FF6992" w:rsidRDefault="00875B6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hyperlink r:id="rId14" w:history="1">
        <w:r w:rsidR="004B13EE">
          <w:rPr>
            <w:rFonts w:ascii="Times New Roman" w:hAnsi="Times New Roman" w:cs="Times New Roman"/>
            <w:color w:val="000000" w:themeColor="text1"/>
            <w:sz w:val="24"/>
            <w:szCs w:val="24"/>
            <w:lang w:val="uk-UA"/>
          </w:rPr>
          <w:t>Євтушенко О. Н.</w:t>
        </w:r>
      </w:hyperlink>
      <w:r w:rsidR="004B13EE">
        <w:rPr>
          <w:rFonts w:ascii="Times New Roman" w:hAnsi="Times New Roman" w:cs="Times New Roman"/>
          <w:color w:val="000000" w:themeColor="text1"/>
          <w:sz w:val="24"/>
          <w:szCs w:val="24"/>
          <w:lang w:val="uk-UA"/>
        </w:rPr>
        <w:t xml:space="preserve"> Публічне управління: теоретико-методологічні основи = Public administration: theoretical and methodological foundations : підручник : [для спец. 281 "Публічне управління та адміністрування"] / О. Н. Євтушенко, В. М. Ємельянов, В. І. Андріяш ; Чорномор. нац. ун-т ім. Петра Могили. Миколаїв : ЧНУ ім. Петра Могили, 2025. 110 с</w:t>
      </w:r>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ru" w:eastAsia="ru"/>
        </w:rPr>
        <w:t>Король В., Дмитрик О., Карпенко О., Рядінська В., Басюк О.</w:t>
      </w:r>
      <w:r>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 xml:space="preserve"> Кобильнік Д., Мороз В. Сафронова О., Алісов Є., Міщенко Т.</w:t>
      </w:r>
      <w:r>
        <w:rPr>
          <w:rFonts w:ascii="Times New Roman" w:hAnsi="Times New Roman" w:cs="Times New Roman"/>
          <w:color w:val="000000" w:themeColor="text1"/>
          <w:sz w:val="24"/>
          <w:szCs w:val="24"/>
          <w:lang w:val="uk-UA" w:eastAsia="ru"/>
        </w:rPr>
        <w:t xml:space="preserve"> </w:t>
      </w:r>
      <w:r>
        <w:rPr>
          <w:rFonts w:ascii="Times New Roman" w:eastAsia="Times New Roman" w:hAnsi="Times New Roman" w:cs="Times New Roman"/>
          <w:color w:val="494A4C"/>
          <w:sz w:val="24"/>
          <w:szCs w:val="24"/>
          <w:shd w:val="clear" w:color="auto" w:fill="FFFFFF"/>
          <w:lang w:val="uk" w:eastAsia="ru" w:bidi="ar"/>
        </w:rPr>
        <w:t>Розробка рекомендацій з розвитку системи державного внутрішнього аудиту в умовах використання цифрових технологій</w:t>
      </w:r>
      <w:r>
        <w:rPr>
          <w:rFonts w:ascii="Times New Roman" w:eastAsia="Times New Roman" w:hAnsi="Times New Roman" w:cs="Times New Roman"/>
          <w:color w:val="494A4C"/>
          <w:sz w:val="26"/>
          <w:szCs w:val="26"/>
          <w:shd w:val="clear" w:color="auto" w:fill="FFFFFF"/>
          <w:lang w:val="uk" w:eastAsia="ru" w:bidi="ar"/>
        </w:rPr>
        <w:t xml:space="preserve"> </w:t>
      </w:r>
      <w:r>
        <w:rPr>
          <w:rFonts w:ascii="Times New Roman" w:hAnsi="Times New Roman" w:cs="Times New Roman"/>
          <w:i/>
          <w:iCs/>
          <w:color w:val="000000" w:themeColor="text1"/>
          <w:sz w:val="24"/>
          <w:szCs w:val="24"/>
          <w:lang w:val="ru" w:eastAsia="ru"/>
        </w:rPr>
        <w:t>Eastern-European Journal of Enterprise Technologies</w:t>
      </w:r>
      <w:r>
        <w:rPr>
          <w:rFonts w:ascii="Times New Roman" w:hAnsi="Times New Roman" w:cs="Times New Roman"/>
          <w:color w:val="000000" w:themeColor="text1"/>
          <w:sz w:val="24"/>
          <w:szCs w:val="24"/>
          <w:lang w:val="ru" w:eastAsia="ru"/>
        </w:rPr>
        <w:t xml:space="preserve">. 2022. 1(13(115). 39–48. </w:t>
      </w:r>
      <w:hyperlink r:id="rId15" w:history="1">
        <w:r>
          <w:rPr>
            <w:rFonts w:ascii="Times New Roman" w:hAnsi="Times New Roman" w:cs="Times New Roman"/>
            <w:color w:val="000000" w:themeColor="text1"/>
            <w:sz w:val="24"/>
            <w:szCs w:val="24"/>
            <w:lang w:val="ru" w:eastAsia="ru"/>
          </w:rPr>
          <w:t>https://doi.org/10.15587/1729-4061.2022.252424</w:t>
        </w:r>
      </w:hyperlink>
      <w:r>
        <w:rPr>
          <w:rFonts w:ascii="Times New Roman" w:hAnsi="Times New Roman" w:cs="Times New Roman"/>
          <w:color w:val="000000" w:themeColor="text1"/>
          <w:sz w:val="24"/>
          <w:szCs w:val="24"/>
          <w:lang w:val="ru" w:eastAsia="ru"/>
        </w:rPr>
        <w:t xml:space="preserve"> (</w:t>
      </w:r>
      <w:r>
        <w:rPr>
          <w:rFonts w:ascii="Times New Roman" w:hAnsi="Times New Roman" w:cs="Times New Roman"/>
          <w:color w:val="000000" w:themeColor="text1"/>
          <w:sz w:val="24"/>
          <w:szCs w:val="24"/>
          <w:lang w:val="en-US" w:eastAsia="ru"/>
        </w:rPr>
        <w:t>Scopus</w:t>
      </w:r>
      <w:r>
        <w:rPr>
          <w:rFonts w:ascii="Times New Roman" w:hAnsi="Times New Roman" w:cs="Times New Roman"/>
          <w:color w:val="000000" w:themeColor="text1"/>
          <w:sz w:val="24"/>
          <w:szCs w:val="24"/>
          <w:lang w:val="ru" w:eastAsia="ru"/>
        </w:rPr>
        <w:t>)</w:t>
      </w:r>
    </w:p>
    <w:p w:rsidR="00FF6992" w:rsidRDefault="00875B6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hyperlink r:id="rId16" w:history="1">
        <w:r w:rsidR="004B13EE">
          <w:rPr>
            <w:rFonts w:ascii="Times New Roman" w:hAnsi="Times New Roman" w:cs="Times New Roman"/>
            <w:color w:val="000000" w:themeColor="text1"/>
            <w:sz w:val="24"/>
            <w:szCs w:val="24"/>
            <w:lang w:val="uk-UA"/>
          </w:rPr>
          <w:t>Мельниченко Б. Б.</w:t>
        </w:r>
      </w:hyperlink>
      <w:r w:rsidR="004B13EE">
        <w:rPr>
          <w:rFonts w:ascii="Times New Roman" w:hAnsi="Times New Roman" w:cs="Times New Roman"/>
          <w:color w:val="000000" w:themeColor="text1"/>
          <w:sz w:val="24"/>
          <w:szCs w:val="24"/>
          <w:lang w:val="uk-UA"/>
        </w:rPr>
        <w:t xml:space="preserve"> Європейські стандарти публічного управління : навч. посіб. для здобувачів третього (освіт.-наук. рівня вищ. освіти) / Богдана Мельниченко ; Нац. ун-т "Львів. політехніка", Ін-т права, психології та інновац. освіти. Львів : Бона, 2025. 278 с.</w:t>
      </w:r>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Мороз В. В., Сафронова О. М., Олійник Н. І. Регуляторна політика у сфері господарської діяльності : конспект лекцій. К.: НАДУ, 2020. 196 с.</w:t>
      </w:r>
    </w:p>
    <w:p w:rsidR="00FF6992" w:rsidRDefault="00875B6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hyperlink r:id="rId17" w:history="1">
        <w:r w:rsidR="004B13EE">
          <w:rPr>
            <w:rFonts w:ascii="Times New Roman" w:hAnsi="Times New Roman" w:cs="Times New Roman"/>
            <w:color w:val="000000" w:themeColor="text1"/>
            <w:sz w:val="24"/>
            <w:szCs w:val="24"/>
            <w:lang w:val="uk-UA"/>
          </w:rPr>
          <w:t xml:space="preserve">Петровський П.М. </w:t>
        </w:r>
      </w:hyperlink>
      <w:r w:rsidR="004B13EE">
        <w:rPr>
          <w:rFonts w:ascii="Times New Roman" w:hAnsi="Times New Roman" w:cs="Times New Roman"/>
          <w:color w:val="000000" w:themeColor="text1"/>
          <w:sz w:val="24"/>
          <w:szCs w:val="24"/>
          <w:lang w:val="uk-UA"/>
        </w:rPr>
        <w:t>Методологія наукового дослідження публічно-управлінської сфери: навч. посіб. / Петровський П. М. ; Нац. ун-т "Львів. політехніка". Львів : Вид-во Львів. політехніки, 2023. 307 с.</w:t>
      </w:r>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Публічне управління : термінол. слов. / Нац. акад. держ. упр. при Президентові України ; за заг. ред. В. С. Куйбіди, М. М. Білинської, О. М. Петроє ; [Абрамов В. І. та ін. ; уклад.: В. С. Куйбіда та ін.]. К.: НАДУ, 2018. 223 с.</w:t>
      </w:r>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Публічне управління та адміністрування : навч. посіб. / [В. П. Якобчук та ін.] ; Поліс. нац. ун-т.  К. : Ліра-К, 2025. 475 с.</w:t>
      </w:r>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Розвиток України на шляху до ЄС=Development of  Ukraine on the Path to the EU : навч. посіб. / [Л. Г. Комаха та ін.] ; за заг. ред. Л. Г. Комахи, М. С. Орлів ; Київ. нац. ун-т ім. Тараса Шевченка, Навч.-наук. ін-т публ. упр. та держ. служби. К. : ННІ ПУДС КНУ, 2025. 382 с.</w:t>
      </w:r>
    </w:p>
    <w:p w:rsidR="00FF6992" w:rsidRDefault="004B13EE">
      <w:pPr>
        <w:pStyle w:val="af"/>
        <w:numPr>
          <w:ilvl w:val="0"/>
          <w:numId w:val="1"/>
        </w:numPr>
        <w:tabs>
          <w:tab w:val="left" w:pos="1134"/>
        </w:tabs>
        <w:spacing w:after="0" w:line="240" w:lineRule="auto"/>
        <w:contextualSpacing/>
        <w:jc w:val="both"/>
        <w:rPr>
          <w:sz w:val="26"/>
          <w:szCs w:val="26"/>
          <w:lang w:val="uk"/>
        </w:rPr>
      </w:pPr>
      <w:r>
        <w:rPr>
          <w:rFonts w:ascii="Times New Roman" w:hAnsi="Times New Roman" w:cs="Times New Roman"/>
          <w:color w:val="000000" w:themeColor="text1"/>
          <w:sz w:val="24"/>
          <w:szCs w:val="24"/>
          <w:lang w:val="uk-UA"/>
        </w:rPr>
        <w:t>Сафронова О. М.  </w:t>
      </w:r>
      <w:r>
        <w:rPr>
          <w:rFonts w:ascii="Times New Roman" w:hAnsi="Times New Roman" w:cs="Times New Roman"/>
          <w:bCs/>
          <w:sz w:val="24"/>
          <w:szCs w:val="24"/>
          <w:lang w:val="uk" w:bidi="ar"/>
        </w:rPr>
        <w:t xml:space="preserve">Концепція «розумного регулювання» </w:t>
      </w:r>
      <w:bookmarkStart w:id="1" w:name="_Hlk213236201"/>
      <w:r>
        <w:rPr>
          <w:rFonts w:ascii="Times New Roman" w:hAnsi="Times New Roman" w:cs="Times New Roman"/>
          <w:bCs/>
          <w:sz w:val="24"/>
          <w:szCs w:val="24"/>
          <w:lang w:val="uk" w:bidi="ar"/>
        </w:rPr>
        <w:t>(«</w:t>
      </w:r>
      <w:r>
        <w:rPr>
          <w:rFonts w:ascii="Times New Roman" w:hAnsi="Times New Roman" w:cs="Times New Roman"/>
          <w:bCs/>
          <w:sz w:val="24"/>
          <w:szCs w:val="24"/>
          <w:lang w:val="en-US" w:bidi="ar"/>
        </w:rPr>
        <w:t>smart</w:t>
      </w:r>
      <w:r>
        <w:rPr>
          <w:rFonts w:ascii="Times New Roman" w:hAnsi="Times New Roman" w:cs="Times New Roman"/>
          <w:bCs/>
          <w:sz w:val="24"/>
          <w:szCs w:val="24"/>
          <w:lang w:val="uk" w:bidi="ar"/>
        </w:rPr>
        <w:t xml:space="preserve"> </w:t>
      </w:r>
      <w:r>
        <w:rPr>
          <w:rFonts w:ascii="Times New Roman" w:hAnsi="Times New Roman" w:cs="Times New Roman"/>
          <w:bCs/>
          <w:sz w:val="24"/>
          <w:szCs w:val="24"/>
          <w:lang w:val="en-US" w:bidi="ar"/>
        </w:rPr>
        <w:t>regulation</w:t>
      </w:r>
      <w:r>
        <w:rPr>
          <w:rFonts w:ascii="Times New Roman" w:hAnsi="Times New Roman" w:cs="Times New Roman"/>
          <w:bCs/>
          <w:sz w:val="24"/>
          <w:szCs w:val="24"/>
          <w:lang w:val="uk" w:bidi="ar"/>
        </w:rPr>
        <w:t xml:space="preserve">») </w:t>
      </w:r>
      <w:bookmarkEnd w:id="1"/>
      <w:r>
        <w:rPr>
          <w:rFonts w:ascii="Times New Roman" w:hAnsi="Times New Roman" w:cs="Times New Roman"/>
          <w:bCs/>
          <w:sz w:val="24"/>
          <w:szCs w:val="24"/>
          <w:lang w:val="uk" w:bidi="ar"/>
        </w:rPr>
        <w:t>як методологічне підґрунтя удосконалення державної регуляторної політики у сфері господарської діяльності України</w:t>
      </w:r>
      <w:r>
        <w:rPr>
          <w:rFonts w:ascii="Times New Roman" w:hAnsi="Times New Roman" w:cs="Times New Roman"/>
          <w:bCs/>
          <w:sz w:val="24"/>
          <w:szCs w:val="24"/>
          <w:lang w:val="uk-UA" w:bidi="ar"/>
        </w:rPr>
        <w:t xml:space="preserve"> </w:t>
      </w:r>
      <w:r w:rsidRPr="00B21E6E">
        <w:rPr>
          <w:rFonts w:ascii="Times New Roman" w:hAnsi="Times New Roman" w:cs="Times New Roman"/>
          <w:i/>
          <w:iCs/>
          <w:sz w:val="24"/>
          <w:szCs w:val="24"/>
          <w:lang w:val="uk-UA" w:bidi="ar"/>
        </w:rPr>
        <w:t>Науковий вісник Національної академії статистики, обліку та аудиту</w:t>
      </w:r>
      <w:r w:rsidRPr="00B21E6E">
        <w:rPr>
          <w:rFonts w:ascii="Times New Roman" w:hAnsi="Times New Roman" w:cs="Times New Roman"/>
          <w:sz w:val="24"/>
          <w:szCs w:val="24"/>
          <w:lang w:val="uk-UA" w:bidi="ar"/>
        </w:rPr>
        <w:t xml:space="preserve">: зб. наук. праць. </w:t>
      </w:r>
      <w:r>
        <w:rPr>
          <w:rFonts w:ascii="Times New Roman" w:hAnsi="Times New Roman" w:cs="Times New Roman"/>
          <w:sz w:val="24"/>
          <w:szCs w:val="24"/>
          <w:lang w:val="ru" w:bidi="ar"/>
        </w:rPr>
        <w:t xml:space="preserve">№ 3–4. 2025. DOI: 10.31767/nasoa.3-4-2025.17  URI </w:t>
      </w:r>
      <w:hyperlink r:id="rId18" w:history="1">
        <w:r>
          <w:rPr>
            <w:rStyle w:val="a4"/>
            <w:rFonts w:ascii="Times New Roman" w:hAnsi="Times New Roman" w:cs="Times New Roman"/>
            <w:sz w:val="24"/>
            <w:szCs w:val="24"/>
            <w:lang w:val="ru" w:bidi="ar"/>
          </w:rPr>
          <w:t>https://ir.nasoa.edu.ua/handle/123456789/2050</w:t>
        </w:r>
      </w:hyperlink>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ru"/>
        </w:rPr>
      </w:pPr>
      <w:r>
        <w:rPr>
          <w:rFonts w:ascii="Times New Roman" w:hAnsi="Times New Roman" w:cs="Times New Roman"/>
          <w:color w:val="000000" w:themeColor="text1"/>
          <w:sz w:val="24"/>
          <w:szCs w:val="24"/>
          <w:lang w:val="uk-UA" w:eastAsia="ru"/>
        </w:rPr>
        <w:t xml:space="preserve">Сафронова О. М. </w:t>
      </w:r>
      <w:r>
        <w:rPr>
          <w:rFonts w:ascii="Times New Roman" w:hAnsi="Times New Roman" w:cs="Times New Roman"/>
          <w:color w:val="000000" w:themeColor="text1"/>
          <w:sz w:val="24"/>
          <w:szCs w:val="24"/>
          <w:lang w:val="uk"/>
        </w:rPr>
        <w:t>Організаційно-правові основи проведення корпоративної реформи в державному секторі економіки в умовах євроінтеграції України</w:t>
      </w:r>
      <w:r>
        <w:rPr>
          <w:rFonts w:ascii="Times New Roman" w:hAnsi="Times New Roman" w:cs="Times New Roman"/>
          <w:color w:val="000000" w:themeColor="text1"/>
          <w:sz w:val="24"/>
          <w:szCs w:val="24"/>
          <w:lang w:val="uk-UA"/>
        </w:rPr>
        <w:t xml:space="preserve"> </w:t>
      </w:r>
      <w:r>
        <w:rPr>
          <w:rFonts w:ascii="Times New Roman" w:hAnsi="Times New Roman" w:cs="Times New Roman"/>
          <w:i/>
          <w:iCs/>
          <w:color w:val="000000" w:themeColor="text1"/>
          <w:sz w:val="24"/>
          <w:szCs w:val="24"/>
          <w:lang w:val="uk"/>
        </w:rPr>
        <w:t>Історія народного господарства та економічної думки України.</w:t>
      </w:r>
      <w:r>
        <w:rPr>
          <w:rFonts w:ascii="Times New Roman" w:hAnsi="Times New Roman" w:cs="Times New Roman"/>
          <w:color w:val="000000" w:themeColor="text1"/>
          <w:sz w:val="24"/>
          <w:szCs w:val="24"/>
          <w:lang w:val="uk"/>
        </w:rPr>
        <w:t xml:space="preserve"> 2023. Вип. 56. С. 208-224. </w:t>
      </w:r>
      <w:hyperlink r:id="rId19" w:history="1">
        <w:r>
          <w:rPr>
            <w:rFonts w:ascii="Times New Roman" w:hAnsi="Times New Roman" w:cs="Times New Roman"/>
            <w:color w:val="000000" w:themeColor="text1"/>
            <w:sz w:val="24"/>
            <w:szCs w:val="24"/>
            <w:lang w:val="ru"/>
          </w:rPr>
          <w:t>http://ingedu.org.ua/?page_id=523&amp;aid=301</w:t>
        </w:r>
      </w:hyperlink>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Сафронова О. М. </w:t>
      </w:r>
      <w:r>
        <w:rPr>
          <w:rFonts w:ascii="Times New Roman" w:hAnsi="Times New Roman" w:cs="Times New Roman"/>
          <w:color w:val="000000" w:themeColor="text1"/>
          <w:sz w:val="24"/>
          <w:szCs w:val="24"/>
          <w:lang w:val="uk"/>
        </w:rPr>
        <w:t>Погляди І.</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
        </w:rPr>
        <w:t>С. Ястремського на управління державними підприємствами та сучасні реформи державного сектору економіки України</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
        </w:rPr>
        <w:t>(до 100-річчя від дня народження)</w:t>
      </w:r>
      <w:r>
        <w:rPr>
          <w:rFonts w:ascii="Times New Roman" w:hAnsi="Times New Roman" w:cs="Times New Roman"/>
          <w:color w:val="000000" w:themeColor="text1"/>
          <w:sz w:val="24"/>
          <w:szCs w:val="24"/>
          <w:lang w:val="uk-UA"/>
        </w:rPr>
        <w:t xml:space="preserve"> </w:t>
      </w:r>
      <w:r>
        <w:rPr>
          <w:rFonts w:ascii="Times New Roman" w:hAnsi="Times New Roman" w:cs="Times New Roman"/>
          <w:i/>
          <w:iCs/>
          <w:color w:val="000000" w:themeColor="text1"/>
          <w:sz w:val="24"/>
          <w:szCs w:val="24"/>
          <w:lang w:val="uk"/>
        </w:rPr>
        <w:t>Історія народного господарства та економічної думки України.</w:t>
      </w:r>
      <w:r>
        <w:rPr>
          <w:rFonts w:ascii="Times New Roman" w:hAnsi="Times New Roman" w:cs="Times New Roman"/>
          <w:color w:val="000000" w:themeColor="text1"/>
          <w:sz w:val="24"/>
          <w:szCs w:val="24"/>
          <w:lang w:val="uk"/>
        </w:rPr>
        <w:t xml:space="preserve"> 2025. Вип. 58. С. 203-213. </w:t>
      </w:r>
      <w:hyperlink r:id="rId20" w:history="1">
        <w:r>
          <w:rPr>
            <w:rFonts w:ascii="Times New Roman" w:hAnsi="Times New Roman" w:cs="Times New Roman"/>
            <w:color w:val="000000" w:themeColor="text1"/>
            <w:sz w:val="24"/>
            <w:szCs w:val="24"/>
            <w:lang w:val="uk-UA"/>
          </w:rPr>
          <w:t>https://doi.org/10.15407/ingedu2025.58.203</w:t>
        </w:r>
      </w:hyperlink>
    </w:p>
    <w:p w:rsidR="00FF6992" w:rsidRPr="00B21E6E"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eastAsia="ru"/>
        </w:rPr>
      </w:pPr>
      <w:r>
        <w:rPr>
          <w:rFonts w:ascii="Times New Roman" w:hAnsi="Times New Roman" w:cs="Times New Roman"/>
          <w:color w:val="000000" w:themeColor="text1"/>
          <w:sz w:val="24"/>
          <w:szCs w:val="24"/>
          <w:lang w:val="uk-UA" w:eastAsia="ru"/>
        </w:rPr>
        <w:t xml:space="preserve">Сафронова О. М. </w:t>
      </w:r>
      <w:r>
        <w:rPr>
          <w:rFonts w:ascii="Times New Roman" w:hAnsi="Times New Roman" w:cs="Times New Roman"/>
          <w:color w:val="000000" w:themeColor="text1"/>
          <w:sz w:val="24"/>
          <w:szCs w:val="24"/>
          <w:lang w:val="uk"/>
        </w:rPr>
        <w:t>Погляди М. І. Туган-Барановського щодо промислової консолідації та сучасна конкурентно-антимонольна реформа в Україні</w:t>
      </w:r>
      <w:r>
        <w:rPr>
          <w:rFonts w:ascii="Times New Roman" w:hAnsi="Times New Roman" w:cs="Times New Roman"/>
          <w:color w:val="000000" w:themeColor="text1"/>
          <w:sz w:val="24"/>
          <w:szCs w:val="24"/>
          <w:lang w:val="uk-UA"/>
        </w:rPr>
        <w:t xml:space="preserve"> </w:t>
      </w:r>
      <w:r>
        <w:rPr>
          <w:rFonts w:ascii="Times New Roman" w:hAnsi="Times New Roman" w:cs="Times New Roman"/>
          <w:i/>
          <w:iCs/>
          <w:color w:val="000000" w:themeColor="text1"/>
          <w:sz w:val="24"/>
          <w:szCs w:val="24"/>
          <w:lang w:val="uk"/>
        </w:rPr>
        <w:t>Актуальні ідеї наукової спадщини Михайла Туган-Барановського :</w:t>
      </w:r>
      <w:r>
        <w:rPr>
          <w:rFonts w:ascii="Times New Roman" w:hAnsi="Times New Roman" w:cs="Times New Roman"/>
          <w:i/>
          <w:iCs/>
          <w:color w:val="000000" w:themeColor="text1"/>
          <w:sz w:val="24"/>
          <w:szCs w:val="24"/>
          <w:lang w:val="uk-UA"/>
        </w:rPr>
        <w:t xml:space="preserve"> </w:t>
      </w:r>
      <w:r>
        <w:rPr>
          <w:rFonts w:ascii="Times New Roman" w:hAnsi="Times New Roman" w:cs="Times New Roman"/>
          <w:i/>
          <w:iCs/>
          <w:color w:val="000000" w:themeColor="text1"/>
          <w:sz w:val="24"/>
          <w:szCs w:val="24"/>
          <w:lang w:val="uk"/>
        </w:rPr>
        <w:t>збірник наукових праць</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uk-UA" w:eastAsia="ru"/>
        </w:rPr>
        <w:t xml:space="preserve"> </w:t>
      </w:r>
      <w:r w:rsidRPr="00B21E6E">
        <w:rPr>
          <w:rFonts w:ascii="Times New Roman" w:hAnsi="Times New Roman" w:cs="Times New Roman"/>
          <w:color w:val="000000" w:themeColor="text1"/>
          <w:sz w:val="24"/>
          <w:szCs w:val="24"/>
          <w:lang w:val="uk-UA" w:eastAsia="ru"/>
        </w:rPr>
        <w:t>К., 2024. 216 с. С.</w:t>
      </w:r>
      <w:r>
        <w:rPr>
          <w:rFonts w:ascii="Times New Roman" w:hAnsi="Times New Roman" w:cs="Times New Roman"/>
          <w:color w:val="000000" w:themeColor="text1"/>
          <w:sz w:val="24"/>
          <w:szCs w:val="24"/>
          <w:lang w:val="uk-UA" w:eastAsia="ru"/>
        </w:rPr>
        <w:t xml:space="preserve"> </w:t>
      </w:r>
      <w:r w:rsidRPr="00B21E6E">
        <w:rPr>
          <w:rFonts w:ascii="Times New Roman" w:hAnsi="Times New Roman" w:cs="Times New Roman"/>
          <w:color w:val="000000" w:themeColor="text1"/>
          <w:sz w:val="24"/>
          <w:szCs w:val="24"/>
          <w:lang w:val="uk-UA" w:eastAsia="ru"/>
        </w:rPr>
        <w:t xml:space="preserve">200-202 </w:t>
      </w:r>
      <w:hyperlink r:id="rId21" w:history="1">
        <w:r>
          <w:rPr>
            <w:rFonts w:ascii="Times New Roman" w:hAnsi="Times New Roman" w:cs="Times New Roman"/>
            <w:color w:val="000000" w:themeColor="text1"/>
            <w:sz w:val="24"/>
            <w:szCs w:val="24"/>
            <w:lang w:val="ru" w:eastAsia="ru"/>
          </w:rPr>
          <w:t>http</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ief</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org</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ua</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wp</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content</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uploads</w:t>
        </w:r>
        <w:r w:rsidRPr="00B21E6E">
          <w:rPr>
            <w:rFonts w:ascii="Times New Roman" w:hAnsi="Times New Roman" w:cs="Times New Roman"/>
            <w:color w:val="000000" w:themeColor="text1"/>
            <w:sz w:val="24"/>
            <w:szCs w:val="24"/>
            <w:lang w:val="uk-UA" w:eastAsia="ru"/>
          </w:rPr>
          <w:t>/2024/03/</w:t>
        </w:r>
        <w:r>
          <w:rPr>
            <w:rFonts w:ascii="Times New Roman" w:hAnsi="Times New Roman" w:cs="Times New Roman"/>
            <w:color w:val="000000" w:themeColor="text1"/>
            <w:sz w:val="24"/>
            <w:szCs w:val="24"/>
            <w:lang w:val="ru" w:eastAsia="ru"/>
          </w:rPr>
          <w:t>Aktual</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ni</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ideinaukovoi</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spadschyny</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Mykhajla</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Tuhan</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Baranovs</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koho</w:t>
        </w:r>
        <w:r w:rsidRPr="00B21E6E">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pdf</w:t>
        </w:r>
      </w:hyperlink>
      <w:r w:rsidRPr="00B21E6E">
        <w:rPr>
          <w:rFonts w:ascii="Times New Roman" w:hAnsi="Times New Roman" w:cs="Times New Roman"/>
          <w:color w:val="000000" w:themeColor="text1"/>
          <w:sz w:val="24"/>
          <w:szCs w:val="24"/>
          <w:lang w:val="uk-UA" w:eastAsia="ru"/>
        </w:rPr>
        <w:t xml:space="preserve"> </w:t>
      </w:r>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ru" w:eastAsia="ru"/>
        </w:rPr>
      </w:pPr>
      <w:r>
        <w:rPr>
          <w:rFonts w:ascii="Times New Roman" w:hAnsi="Times New Roman" w:cs="Times New Roman"/>
          <w:color w:val="000000" w:themeColor="text1"/>
          <w:sz w:val="24"/>
          <w:szCs w:val="24"/>
          <w:lang w:val="uk-UA"/>
        </w:rPr>
        <w:t xml:space="preserve">Сафронова О. М., Галіцин В. Є. </w:t>
      </w:r>
      <w:r>
        <w:rPr>
          <w:rFonts w:ascii="Times New Roman" w:hAnsi="Times New Roman" w:cs="Times New Roman"/>
          <w:color w:val="000000" w:themeColor="text1"/>
          <w:sz w:val="24"/>
          <w:szCs w:val="24"/>
          <w:lang w:val="uk"/>
        </w:rPr>
        <w:t>Актуальні напрями реформування системи управління державним корпоративним сектором в Україні</w:t>
      </w:r>
      <w:r>
        <w:rPr>
          <w:rFonts w:ascii="Times New Roman" w:hAnsi="Times New Roman" w:cs="Times New Roman"/>
          <w:i/>
          <w:iCs/>
          <w:color w:val="000000" w:themeColor="text1"/>
          <w:sz w:val="24"/>
          <w:szCs w:val="24"/>
          <w:lang w:val="uk-UA"/>
        </w:rPr>
        <w:t xml:space="preserve"> </w:t>
      </w:r>
      <w:r>
        <w:rPr>
          <w:rFonts w:ascii="Times New Roman" w:hAnsi="Times New Roman" w:cs="Times New Roman"/>
          <w:i/>
          <w:iCs/>
          <w:color w:val="000000" w:themeColor="text1"/>
          <w:sz w:val="24"/>
          <w:szCs w:val="24"/>
          <w:lang w:val="ru" w:eastAsia="ru"/>
        </w:rPr>
        <w:t>Статистика України</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ru" w:eastAsia="ru"/>
        </w:rPr>
        <w:t>2024</w:t>
      </w:r>
      <w:r>
        <w:rPr>
          <w:rFonts w:ascii="Times New Roman" w:hAnsi="Times New Roman" w:cs="Times New Roman"/>
          <w:color w:val="000000" w:themeColor="text1"/>
          <w:sz w:val="24"/>
          <w:szCs w:val="24"/>
          <w:lang w:val="uk-UA" w:eastAsia="ru"/>
        </w:rPr>
        <w:t>.</w:t>
      </w:r>
      <w:r>
        <w:rPr>
          <w:rFonts w:ascii="Times New Roman" w:hAnsi="Times New Roman" w:cs="Times New Roman"/>
          <w:color w:val="000000" w:themeColor="text1"/>
          <w:sz w:val="24"/>
          <w:szCs w:val="24"/>
          <w:lang w:val="ru" w:eastAsia="ru"/>
        </w:rPr>
        <w:t xml:space="preserve"> вип 1. С. 69-79.</w:t>
      </w:r>
      <w:r>
        <w:rPr>
          <w:rFonts w:ascii="Times New Roman" w:hAnsi="Times New Roman" w:cs="Times New Roman"/>
          <w:color w:val="000000" w:themeColor="text1"/>
          <w:sz w:val="24"/>
          <w:szCs w:val="24"/>
          <w:lang w:val="uk-UA" w:eastAsia="ru"/>
        </w:rPr>
        <w:t xml:space="preserve"> </w:t>
      </w:r>
      <w:r>
        <w:rPr>
          <w:rFonts w:ascii="Times New Roman" w:hAnsi="Times New Roman" w:cs="Times New Roman"/>
          <w:color w:val="000000" w:themeColor="text1"/>
          <w:sz w:val="24"/>
          <w:szCs w:val="24"/>
          <w:lang w:val="uk-UA"/>
        </w:rPr>
        <w:t>Doi: 10.31767/su.1(104)2024.01.07</w:t>
      </w:r>
    </w:p>
    <w:p w:rsidR="00FF6992" w:rsidRDefault="004B13EE">
      <w:pPr>
        <w:pStyle w:val="af"/>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Система публічного управління національною економікою в умовах євроінтеграції: формування та розвиток: монографія / авт. кол. Н. І. Олійник, О. П. Слюсарчук, С. А. Дяченко, О. І. Кілієвич, Н. С. Криштоф, О. М. Сафронова та ін..; за заг. ред.. Н. І. Олійник. К. : НАДУ, 2019. 452 с.</w:t>
      </w:r>
    </w:p>
    <w:p w:rsidR="00FF6992" w:rsidRDefault="00FF6992">
      <w:pPr>
        <w:jc w:val="center"/>
        <w:rPr>
          <w:b/>
        </w:rPr>
      </w:pPr>
    </w:p>
    <w:p w:rsidR="00FF6992" w:rsidRDefault="004B13EE">
      <w:pPr>
        <w:jc w:val="center"/>
        <w:rPr>
          <w:b/>
        </w:rPr>
      </w:pPr>
      <w:r>
        <w:rPr>
          <w:b/>
        </w:rPr>
        <w:t>КРИТЕРІЇ ТА МЕТОДИ ОЦІНЮВАННЯ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85"/>
        <w:gridCol w:w="3740"/>
        <w:gridCol w:w="3252"/>
      </w:tblGrid>
      <w:tr w:rsidR="00FF6992">
        <w:trPr>
          <w:trHeight w:val="504"/>
        </w:trPr>
        <w:tc>
          <w:tcPr>
            <w:tcW w:w="5000" w:type="pct"/>
            <w:gridSpan w:val="3"/>
            <w:vAlign w:val="center"/>
          </w:tcPr>
          <w:p w:rsidR="00FF6992" w:rsidRDefault="004B13EE">
            <w:pPr>
              <w:pStyle w:val="a9"/>
              <w:tabs>
                <w:tab w:val="left" w:pos="206"/>
              </w:tabs>
              <w:ind w:firstLine="567"/>
              <w:contextualSpacing/>
              <w:rPr>
                <w:i/>
                <w:sz w:val="24"/>
                <w:szCs w:val="24"/>
              </w:rPr>
            </w:pPr>
            <w:r>
              <w:rPr>
                <w:i/>
                <w:sz w:val="24"/>
                <w:szCs w:val="24"/>
              </w:rPr>
              <w:t>За результатами семестру студент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FF6992" w:rsidRDefault="004B13EE">
            <w:pPr>
              <w:pStyle w:val="a9"/>
              <w:tabs>
                <w:tab w:val="left" w:pos="206"/>
              </w:tabs>
              <w:ind w:firstLine="567"/>
              <w:contextualSpacing/>
              <w:rPr>
                <w:i/>
                <w:sz w:val="24"/>
                <w:szCs w:val="24"/>
              </w:rPr>
            </w:pPr>
            <w:r>
              <w:rPr>
                <w:i/>
                <w:sz w:val="24"/>
                <w:szCs w:val="24"/>
              </w:rPr>
              <w:t>Умовою допуску до підсумкового контролю є набрання здобувачем вищої освіти 35 балів  у сукупності за всіма темами дисципліни.</w:t>
            </w:r>
          </w:p>
          <w:p w:rsidR="00FF6992" w:rsidRDefault="004B13EE">
            <w:pPr>
              <w:pStyle w:val="a9"/>
              <w:tabs>
                <w:tab w:val="left" w:pos="206"/>
              </w:tabs>
              <w:ind w:firstLine="567"/>
              <w:contextualSpacing/>
              <w:rPr>
                <w:i/>
                <w:sz w:val="24"/>
                <w:szCs w:val="24"/>
              </w:rPr>
            </w:pPr>
            <w:r>
              <w:rPr>
                <w:i/>
                <w:sz w:val="24"/>
                <w:szCs w:val="24"/>
              </w:rPr>
              <w:t>Якщо за результатами модульно-рейтингового контролю студент отримав сумарну кількість балів за два змістовні модулі, що не перевищує 34 бали, то студент вважається таким, що не виконав усі види робіт, які передбачаються навчальним планом з дисципліни «Фінансовий облік 1» і направляється на повторний курс вивчення дисципліни.</w:t>
            </w:r>
          </w:p>
        </w:tc>
      </w:tr>
      <w:tr w:rsidR="00FF6992">
        <w:trPr>
          <w:trHeight w:val="462"/>
        </w:trPr>
        <w:tc>
          <w:tcPr>
            <w:tcW w:w="1663" w:type="pct"/>
            <w:tcBorders>
              <w:top w:val="single" w:sz="4" w:space="0" w:color="auto"/>
              <w:left w:val="single" w:sz="4" w:space="0" w:color="auto"/>
              <w:bottom w:val="single" w:sz="4" w:space="0" w:color="auto"/>
              <w:right w:val="single" w:sz="4" w:space="0" w:color="auto"/>
            </w:tcBorders>
            <w:vAlign w:val="center"/>
          </w:tcPr>
          <w:p w:rsidR="00FF6992" w:rsidRDefault="004B13EE">
            <w:pPr>
              <w:pStyle w:val="25"/>
              <w:widowControl w:val="0"/>
              <w:contextualSpacing/>
              <w:jc w:val="center"/>
              <w:rPr>
                <w:sz w:val="24"/>
                <w:szCs w:val="24"/>
                <w:lang w:val="uk-UA"/>
              </w:rPr>
            </w:pPr>
            <w:r>
              <w:rPr>
                <w:sz w:val="24"/>
                <w:szCs w:val="24"/>
                <w:lang w:val="uk-UA"/>
              </w:rPr>
              <w:t>Форми контролю</w:t>
            </w:r>
          </w:p>
        </w:tc>
        <w:tc>
          <w:tcPr>
            <w:tcW w:w="1785" w:type="pct"/>
            <w:tcBorders>
              <w:top w:val="single" w:sz="4" w:space="0" w:color="auto"/>
              <w:left w:val="single" w:sz="4" w:space="0" w:color="auto"/>
              <w:bottom w:val="single" w:sz="4" w:space="0" w:color="auto"/>
              <w:right w:val="single" w:sz="4" w:space="0" w:color="auto"/>
            </w:tcBorders>
            <w:vAlign w:val="center"/>
          </w:tcPr>
          <w:p w:rsidR="00FF6992" w:rsidRDefault="004B13EE">
            <w:pPr>
              <w:pStyle w:val="25"/>
              <w:widowControl w:val="0"/>
              <w:contextualSpacing/>
              <w:jc w:val="center"/>
              <w:rPr>
                <w:sz w:val="24"/>
                <w:szCs w:val="24"/>
                <w:lang w:val="uk-UA"/>
              </w:rPr>
            </w:pPr>
            <w:r>
              <w:rPr>
                <w:sz w:val="24"/>
                <w:szCs w:val="24"/>
                <w:lang w:val="uk-UA"/>
              </w:rPr>
              <w:t>Види навчальної роботи</w:t>
            </w:r>
          </w:p>
        </w:tc>
        <w:tc>
          <w:tcPr>
            <w:tcW w:w="1552" w:type="pct"/>
            <w:tcBorders>
              <w:top w:val="single" w:sz="4" w:space="0" w:color="auto"/>
              <w:left w:val="single" w:sz="4" w:space="0" w:color="auto"/>
              <w:bottom w:val="single" w:sz="4" w:space="0" w:color="auto"/>
              <w:right w:val="single" w:sz="4" w:space="0" w:color="auto"/>
            </w:tcBorders>
            <w:vAlign w:val="center"/>
          </w:tcPr>
          <w:p w:rsidR="00FF6992" w:rsidRDefault="004B13EE">
            <w:pPr>
              <w:pStyle w:val="af0"/>
              <w:contextualSpacing/>
              <w:jc w:val="center"/>
              <w:rPr>
                <w:spacing w:val="0"/>
                <w:kern w:val="0"/>
                <w:position w:val="0"/>
                <w:szCs w:val="24"/>
                <w:lang w:val="uk-UA" w:eastAsia="en-US"/>
              </w:rPr>
            </w:pPr>
            <w:r>
              <w:rPr>
                <w:spacing w:val="0"/>
                <w:kern w:val="0"/>
                <w:position w:val="0"/>
                <w:szCs w:val="24"/>
                <w:lang w:val="uk-UA" w:eastAsia="en-US"/>
              </w:rPr>
              <w:t xml:space="preserve">Оцінювання </w:t>
            </w:r>
          </w:p>
        </w:tc>
      </w:tr>
      <w:tr w:rsidR="00FF6992">
        <w:trPr>
          <w:trHeight w:val="58"/>
        </w:trPr>
        <w:tc>
          <w:tcPr>
            <w:tcW w:w="1663" w:type="pct"/>
            <w:vMerge w:val="restart"/>
            <w:tcBorders>
              <w:top w:val="single" w:sz="4" w:space="0" w:color="auto"/>
              <w:left w:val="single" w:sz="4" w:space="0" w:color="auto"/>
              <w:right w:val="single" w:sz="4" w:space="0" w:color="auto"/>
            </w:tcBorders>
            <w:vAlign w:val="center"/>
          </w:tcPr>
          <w:p w:rsidR="00FF6992" w:rsidRDefault="004B13EE">
            <w:pPr>
              <w:pStyle w:val="25"/>
              <w:widowControl w:val="0"/>
              <w:contextualSpacing/>
              <w:jc w:val="both"/>
              <w:rPr>
                <w:b/>
                <w:sz w:val="24"/>
                <w:szCs w:val="24"/>
                <w:lang w:val="uk-UA"/>
              </w:rPr>
            </w:pPr>
            <w:r>
              <w:rPr>
                <w:b/>
                <w:sz w:val="24"/>
                <w:szCs w:val="24"/>
                <w:lang w:val="uk-UA"/>
              </w:rPr>
              <w:t>ПОТОЧНИЙ КОНТРОЛЬ</w:t>
            </w:r>
          </w:p>
        </w:tc>
        <w:tc>
          <w:tcPr>
            <w:tcW w:w="1785" w:type="pct"/>
            <w:tcBorders>
              <w:top w:val="single" w:sz="4" w:space="0" w:color="auto"/>
              <w:left w:val="single" w:sz="4" w:space="0" w:color="auto"/>
              <w:right w:val="single" w:sz="4" w:space="0" w:color="auto"/>
            </w:tcBorders>
            <w:vAlign w:val="center"/>
          </w:tcPr>
          <w:p w:rsidR="00FF6992" w:rsidRDefault="004B13EE">
            <w:pPr>
              <w:pStyle w:val="25"/>
              <w:widowControl w:val="0"/>
              <w:spacing w:line="216" w:lineRule="auto"/>
              <w:contextualSpacing/>
              <w:rPr>
                <w:iCs/>
                <w:sz w:val="24"/>
                <w:szCs w:val="24"/>
                <w:lang w:val="uk-UA"/>
              </w:rPr>
            </w:pPr>
            <w:r>
              <w:rPr>
                <w:iCs/>
                <w:sz w:val="24"/>
                <w:szCs w:val="24"/>
                <w:lang w:val="uk-UA"/>
              </w:rPr>
              <w:t>Робота на лекціях</w:t>
            </w:r>
          </w:p>
        </w:tc>
        <w:tc>
          <w:tcPr>
            <w:tcW w:w="1552" w:type="pct"/>
            <w:tcBorders>
              <w:top w:val="single" w:sz="4" w:space="0" w:color="auto"/>
              <w:left w:val="single" w:sz="4" w:space="0" w:color="auto"/>
              <w:right w:val="single" w:sz="4" w:space="0" w:color="auto"/>
            </w:tcBorders>
            <w:vAlign w:val="center"/>
          </w:tcPr>
          <w:p w:rsidR="00FF6992" w:rsidRDefault="004B13EE">
            <w:pPr>
              <w:pStyle w:val="a9"/>
              <w:tabs>
                <w:tab w:val="left" w:pos="206"/>
              </w:tabs>
              <w:spacing w:line="216" w:lineRule="auto"/>
              <w:ind w:firstLine="226"/>
              <w:contextualSpacing/>
              <w:jc w:val="center"/>
              <w:rPr>
                <w:sz w:val="24"/>
                <w:szCs w:val="24"/>
              </w:rPr>
            </w:pPr>
            <w:r>
              <w:rPr>
                <w:sz w:val="24"/>
                <w:szCs w:val="24"/>
              </w:rPr>
              <w:t>-</w:t>
            </w:r>
          </w:p>
        </w:tc>
      </w:tr>
      <w:tr w:rsidR="00FF6992">
        <w:trPr>
          <w:trHeight w:val="20"/>
        </w:trPr>
        <w:tc>
          <w:tcPr>
            <w:tcW w:w="1663" w:type="pct"/>
            <w:vMerge/>
            <w:tcBorders>
              <w:left w:val="single" w:sz="4" w:space="0" w:color="auto"/>
              <w:right w:val="single" w:sz="4" w:space="0" w:color="auto"/>
            </w:tcBorders>
            <w:vAlign w:val="center"/>
          </w:tcPr>
          <w:p w:rsidR="00FF6992" w:rsidRDefault="00FF6992">
            <w:pPr>
              <w:pStyle w:val="a9"/>
              <w:tabs>
                <w:tab w:val="left" w:pos="206"/>
              </w:tabs>
              <w:contextualSpacing/>
              <w:rPr>
                <w:b/>
                <w:sz w:val="24"/>
                <w:szCs w:val="24"/>
              </w:rPr>
            </w:pPr>
          </w:p>
        </w:tc>
        <w:tc>
          <w:tcPr>
            <w:tcW w:w="3337" w:type="pct"/>
            <w:gridSpan w:val="2"/>
            <w:tcBorders>
              <w:top w:val="single" w:sz="4" w:space="0" w:color="auto"/>
              <w:left w:val="single" w:sz="4" w:space="0" w:color="auto"/>
              <w:bottom w:val="single" w:sz="4" w:space="0" w:color="auto"/>
              <w:right w:val="single" w:sz="4" w:space="0" w:color="auto"/>
            </w:tcBorders>
            <w:vAlign w:val="center"/>
          </w:tcPr>
          <w:p w:rsidR="00FF6992" w:rsidRDefault="004B13EE">
            <w:pPr>
              <w:pStyle w:val="a9"/>
              <w:tabs>
                <w:tab w:val="left" w:pos="206"/>
              </w:tabs>
              <w:spacing w:line="216" w:lineRule="auto"/>
              <w:contextualSpacing/>
              <w:jc w:val="left"/>
              <w:rPr>
                <w:sz w:val="24"/>
                <w:szCs w:val="24"/>
              </w:rPr>
            </w:pPr>
            <w:r>
              <w:rPr>
                <w:sz w:val="24"/>
                <w:szCs w:val="24"/>
              </w:rPr>
              <w:t>Робота на практичних заняттях, у т.ч.:</w:t>
            </w:r>
          </w:p>
        </w:tc>
      </w:tr>
      <w:tr w:rsidR="00FF6992">
        <w:trPr>
          <w:trHeight w:val="275"/>
        </w:trPr>
        <w:tc>
          <w:tcPr>
            <w:tcW w:w="1663" w:type="pct"/>
            <w:vMerge/>
            <w:tcBorders>
              <w:left w:val="single" w:sz="4" w:space="0" w:color="auto"/>
              <w:right w:val="single" w:sz="4" w:space="0" w:color="auto"/>
            </w:tcBorders>
            <w:vAlign w:val="center"/>
          </w:tcPr>
          <w:p w:rsidR="00FF6992" w:rsidRDefault="00FF6992">
            <w:pPr>
              <w:pStyle w:val="a9"/>
              <w:tabs>
                <w:tab w:val="left" w:pos="206"/>
              </w:tabs>
              <w:contextualSpacing/>
              <w:rPr>
                <w:b/>
                <w:sz w:val="24"/>
                <w:szCs w:val="24"/>
              </w:rPr>
            </w:pPr>
          </w:p>
        </w:tc>
        <w:tc>
          <w:tcPr>
            <w:tcW w:w="1785" w:type="pct"/>
            <w:vMerge w:val="restart"/>
            <w:tcBorders>
              <w:top w:val="single" w:sz="4" w:space="0" w:color="auto"/>
              <w:left w:val="single" w:sz="4" w:space="0" w:color="auto"/>
              <w:right w:val="single" w:sz="4" w:space="0" w:color="auto"/>
            </w:tcBorders>
            <w:vAlign w:val="center"/>
          </w:tcPr>
          <w:p w:rsidR="00FF6992" w:rsidRDefault="004B13EE">
            <w:pPr>
              <w:pStyle w:val="a9"/>
              <w:tabs>
                <w:tab w:val="left" w:pos="206"/>
              </w:tabs>
              <w:spacing w:line="216" w:lineRule="auto"/>
              <w:ind w:left="85"/>
              <w:contextualSpacing/>
              <w:rPr>
                <w:sz w:val="24"/>
                <w:szCs w:val="24"/>
              </w:rPr>
            </w:pPr>
            <w:r>
              <w:rPr>
                <w:sz w:val="24"/>
                <w:szCs w:val="24"/>
              </w:rPr>
              <w:t>розв’язання практичного завдання</w:t>
            </w:r>
          </w:p>
          <w:p w:rsidR="00FF6992" w:rsidRDefault="00FF6992">
            <w:pPr>
              <w:pStyle w:val="a9"/>
              <w:tabs>
                <w:tab w:val="left" w:pos="206"/>
              </w:tabs>
              <w:spacing w:line="216" w:lineRule="auto"/>
              <w:ind w:left="85"/>
              <w:contextualSpacing/>
              <w:rPr>
                <w:sz w:val="24"/>
                <w:szCs w:val="24"/>
              </w:rPr>
            </w:pPr>
          </w:p>
          <w:p w:rsidR="00FF6992" w:rsidRDefault="00FF6992">
            <w:pPr>
              <w:pStyle w:val="a9"/>
              <w:tabs>
                <w:tab w:val="left" w:pos="206"/>
              </w:tabs>
              <w:spacing w:line="216" w:lineRule="auto"/>
              <w:ind w:left="85"/>
              <w:contextualSpacing/>
              <w:rPr>
                <w:sz w:val="24"/>
                <w:szCs w:val="24"/>
              </w:rPr>
            </w:pPr>
          </w:p>
          <w:p w:rsidR="00FF6992" w:rsidRDefault="004B13EE">
            <w:pPr>
              <w:pStyle w:val="a9"/>
              <w:tabs>
                <w:tab w:val="left" w:pos="206"/>
              </w:tabs>
              <w:spacing w:line="216" w:lineRule="auto"/>
              <w:ind w:left="-275"/>
              <w:contextualSpacing/>
              <w:rPr>
                <w:sz w:val="24"/>
                <w:szCs w:val="24"/>
              </w:rPr>
            </w:pPr>
            <w:r>
              <w:rPr>
                <w:sz w:val="24"/>
                <w:szCs w:val="24"/>
              </w:rPr>
              <w:t xml:space="preserve">      тестування</w:t>
            </w:r>
          </w:p>
        </w:tc>
        <w:tc>
          <w:tcPr>
            <w:tcW w:w="1552" w:type="pct"/>
            <w:tcBorders>
              <w:top w:val="single" w:sz="4" w:space="0" w:color="auto"/>
              <w:left w:val="single" w:sz="4" w:space="0" w:color="auto"/>
              <w:right w:val="single" w:sz="4" w:space="0" w:color="auto"/>
            </w:tcBorders>
            <w:vAlign w:val="center"/>
          </w:tcPr>
          <w:p w:rsidR="00FF6992" w:rsidRDefault="004B13EE">
            <w:pPr>
              <w:pStyle w:val="a9"/>
              <w:tabs>
                <w:tab w:val="left" w:pos="206"/>
              </w:tabs>
              <w:spacing w:line="216" w:lineRule="auto"/>
              <w:contextualSpacing/>
              <w:jc w:val="center"/>
              <w:rPr>
                <w:sz w:val="24"/>
                <w:szCs w:val="24"/>
              </w:rPr>
            </w:pPr>
            <w:r>
              <w:rPr>
                <w:sz w:val="24"/>
                <w:szCs w:val="24"/>
              </w:rPr>
              <w:t>Від 1до 2 балів</w:t>
            </w:r>
          </w:p>
        </w:tc>
      </w:tr>
      <w:tr w:rsidR="00FF6992">
        <w:trPr>
          <w:trHeight w:val="100"/>
        </w:trPr>
        <w:tc>
          <w:tcPr>
            <w:tcW w:w="1663" w:type="pct"/>
            <w:vMerge/>
            <w:tcBorders>
              <w:left w:val="single" w:sz="4" w:space="0" w:color="auto"/>
              <w:right w:val="single" w:sz="4" w:space="0" w:color="auto"/>
            </w:tcBorders>
            <w:vAlign w:val="center"/>
          </w:tcPr>
          <w:p w:rsidR="00FF6992" w:rsidRDefault="00FF6992">
            <w:pPr>
              <w:pStyle w:val="a9"/>
              <w:tabs>
                <w:tab w:val="left" w:pos="206"/>
              </w:tabs>
              <w:contextualSpacing/>
              <w:rPr>
                <w:b/>
                <w:sz w:val="24"/>
                <w:szCs w:val="24"/>
              </w:rPr>
            </w:pPr>
          </w:p>
        </w:tc>
        <w:tc>
          <w:tcPr>
            <w:tcW w:w="1785" w:type="pct"/>
            <w:vMerge/>
            <w:tcBorders>
              <w:left w:val="single" w:sz="4" w:space="0" w:color="auto"/>
              <w:right w:val="single" w:sz="4" w:space="0" w:color="auto"/>
            </w:tcBorders>
            <w:vAlign w:val="center"/>
          </w:tcPr>
          <w:p w:rsidR="00FF6992" w:rsidRDefault="00FF6992">
            <w:pPr>
              <w:pStyle w:val="a9"/>
              <w:numPr>
                <w:ilvl w:val="0"/>
                <w:numId w:val="2"/>
              </w:numPr>
              <w:tabs>
                <w:tab w:val="left" w:pos="206"/>
              </w:tabs>
              <w:spacing w:line="216" w:lineRule="auto"/>
              <w:ind w:left="85" w:firstLine="0"/>
              <w:contextualSpacing/>
              <w:rPr>
                <w:sz w:val="24"/>
                <w:szCs w:val="24"/>
              </w:rPr>
            </w:pPr>
          </w:p>
        </w:tc>
        <w:tc>
          <w:tcPr>
            <w:tcW w:w="1552" w:type="pct"/>
            <w:tcBorders>
              <w:top w:val="single" w:sz="4" w:space="0" w:color="auto"/>
              <w:left w:val="single" w:sz="4" w:space="0" w:color="auto"/>
              <w:right w:val="single" w:sz="4" w:space="0" w:color="auto"/>
            </w:tcBorders>
            <w:vAlign w:val="center"/>
          </w:tcPr>
          <w:p w:rsidR="00FF6992" w:rsidRDefault="004B13EE">
            <w:pPr>
              <w:pStyle w:val="a9"/>
              <w:tabs>
                <w:tab w:val="left" w:pos="206"/>
              </w:tabs>
              <w:spacing w:line="216" w:lineRule="auto"/>
              <w:contextualSpacing/>
              <w:jc w:val="center"/>
              <w:rPr>
                <w:sz w:val="24"/>
                <w:szCs w:val="24"/>
              </w:rPr>
            </w:pPr>
            <w:r>
              <w:rPr>
                <w:sz w:val="24"/>
                <w:szCs w:val="24"/>
              </w:rPr>
              <w:t>Від 1 до 3 балів</w:t>
            </w:r>
          </w:p>
        </w:tc>
      </w:tr>
      <w:tr w:rsidR="00FF6992">
        <w:trPr>
          <w:trHeight w:val="20"/>
        </w:trPr>
        <w:tc>
          <w:tcPr>
            <w:tcW w:w="1663" w:type="pct"/>
            <w:vMerge w:val="restart"/>
            <w:tcBorders>
              <w:top w:val="single" w:sz="4" w:space="0" w:color="auto"/>
              <w:left w:val="single" w:sz="4" w:space="0" w:color="auto"/>
              <w:right w:val="single" w:sz="4" w:space="0" w:color="auto"/>
            </w:tcBorders>
            <w:vAlign w:val="center"/>
          </w:tcPr>
          <w:p w:rsidR="00FF6992" w:rsidRDefault="004B13EE">
            <w:pPr>
              <w:pStyle w:val="24"/>
              <w:shd w:val="clear" w:color="auto" w:fill="auto"/>
              <w:spacing w:line="240" w:lineRule="auto"/>
              <w:contextualSpacing/>
              <w:jc w:val="both"/>
              <w:rPr>
                <w:b/>
                <w:sz w:val="24"/>
                <w:szCs w:val="24"/>
              </w:rPr>
            </w:pPr>
            <w:r>
              <w:rPr>
                <w:b/>
                <w:sz w:val="24"/>
                <w:szCs w:val="24"/>
              </w:rPr>
              <w:t>МОДУЛЬНИЙ КОНТРОЛЬ</w:t>
            </w:r>
          </w:p>
        </w:tc>
        <w:tc>
          <w:tcPr>
            <w:tcW w:w="1785" w:type="pct"/>
            <w:tcBorders>
              <w:top w:val="single" w:sz="4" w:space="0" w:color="auto"/>
              <w:left w:val="single" w:sz="4" w:space="0" w:color="auto"/>
              <w:bottom w:val="single" w:sz="4" w:space="0" w:color="auto"/>
              <w:right w:val="single" w:sz="4" w:space="0" w:color="auto"/>
            </w:tcBorders>
            <w:vAlign w:val="center"/>
          </w:tcPr>
          <w:p w:rsidR="00FF6992" w:rsidRDefault="004B13EE">
            <w:pPr>
              <w:pStyle w:val="a9"/>
              <w:tabs>
                <w:tab w:val="left" w:pos="206"/>
              </w:tabs>
              <w:spacing w:line="216" w:lineRule="auto"/>
              <w:contextualSpacing/>
              <w:jc w:val="left"/>
              <w:rPr>
                <w:sz w:val="24"/>
                <w:szCs w:val="24"/>
              </w:rPr>
            </w:pPr>
            <w:r>
              <w:rPr>
                <w:sz w:val="24"/>
                <w:szCs w:val="24"/>
              </w:rPr>
              <w:t>Модульний контроль № 1</w:t>
            </w:r>
          </w:p>
        </w:tc>
        <w:tc>
          <w:tcPr>
            <w:tcW w:w="1552" w:type="pct"/>
            <w:tcBorders>
              <w:top w:val="single" w:sz="4" w:space="0" w:color="auto"/>
              <w:left w:val="single" w:sz="4" w:space="0" w:color="auto"/>
              <w:bottom w:val="single" w:sz="4" w:space="0" w:color="auto"/>
              <w:right w:val="single" w:sz="4" w:space="0" w:color="auto"/>
            </w:tcBorders>
            <w:vAlign w:val="center"/>
          </w:tcPr>
          <w:p w:rsidR="00FF6992" w:rsidRDefault="004B13EE">
            <w:pPr>
              <w:pStyle w:val="a9"/>
              <w:tabs>
                <w:tab w:val="left" w:pos="206"/>
              </w:tabs>
              <w:spacing w:line="216" w:lineRule="auto"/>
              <w:ind w:left="226"/>
              <w:contextualSpacing/>
              <w:jc w:val="center"/>
              <w:rPr>
                <w:sz w:val="24"/>
                <w:szCs w:val="24"/>
              </w:rPr>
            </w:pPr>
            <w:r>
              <w:rPr>
                <w:sz w:val="24"/>
                <w:szCs w:val="24"/>
              </w:rPr>
              <w:t>Максимальна оцінка – 10 балів</w:t>
            </w:r>
          </w:p>
        </w:tc>
      </w:tr>
      <w:tr w:rsidR="00FF6992">
        <w:trPr>
          <w:trHeight w:val="20"/>
        </w:trPr>
        <w:tc>
          <w:tcPr>
            <w:tcW w:w="1663" w:type="pct"/>
            <w:vMerge/>
            <w:tcBorders>
              <w:left w:val="single" w:sz="4" w:space="0" w:color="auto"/>
              <w:right w:val="single" w:sz="4" w:space="0" w:color="auto"/>
            </w:tcBorders>
            <w:vAlign w:val="center"/>
          </w:tcPr>
          <w:p w:rsidR="00FF6992" w:rsidRDefault="00FF6992">
            <w:pPr>
              <w:pStyle w:val="24"/>
              <w:shd w:val="clear" w:color="auto" w:fill="auto"/>
              <w:spacing w:line="216" w:lineRule="auto"/>
              <w:contextualSpacing/>
              <w:jc w:val="both"/>
              <w:rPr>
                <w:b/>
                <w:sz w:val="24"/>
                <w:szCs w:val="24"/>
              </w:rPr>
            </w:pPr>
          </w:p>
        </w:tc>
        <w:tc>
          <w:tcPr>
            <w:tcW w:w="1785" w:type="pct"/>
            <w:tcBorders>
              <w:top w:val="single" w:sz="4" w:space="0" w:color="auto"/>
              <w:left w:val="single" w:sz="4" w:space="0" w:color="auto"/>
              <w:bottom w:val="single" w:sz="4" w:space="0" w:color="auto"/>
              <w:right w:val="single" w:sz="4" w:space="0" w:color="auto"/>
            </w:tcBorders>
            <w:vAlign w:val="center"/>
          </w:tcPr>
          <w:p w:rsidR="00FF6992" w:rsidRDefault="004B13EE">
            <w:pPr>
              <w:pStyle w:val="a9"/>
              <w:tabs>
                <w:tab w:val="left" w:pos="206"/>
              </w:tabs>
              <w:spacing w:line="216" w:lineRule="auto"/>
              <w:contextualSpacing/>
              <w:jc w:val="left"/>
              <w:rPr>
                <w:sz w:val="24"/>
                <w:szCs w:val="24"/>
              </w:rPr>
            </w:pPr>
            <w:r>
              <w:rPr>
                <w:sz w:val="24"/>
                <w:szCs w:val="24"/>
              </w:rPr>
              <w:t>Модульний контроль № 2</w:t>
            </w:r>
          </w:p>
        </w:tc>
        <w:tc>
          <w:tcPr>
            <w:tcW w:w="1552" w:type="pct"/>
            <w:tcBorders>
              <w:top w:val="single" w:sz="4" w:space="0" w:color="auto"/>
              <w:left w:val="single" w:sz="4" w:space="0" w:color="auto"/>
              <w:bottom w:val="single" w:sz="4" w:space="0" w:color="auto"/>
              <w:right w:val="single" w:sz="4" w:space="0" w:color="auto"/>
            </w:tcBorders>
          </w:tcPr>
          <w:p w:rsidR="00FF6992" w:rsidRDefault="004B13EE">
            <w:pPr>
              <w:pStyle w:val="a9"/>
              <w:tabs>
                <w:tab w:val="left" w:pos="206"/>
              </w:tabs>
              <w:spacing w:line="216" w:lineRule="auto"/>
              <w:ind w:left="226"/>
              <w:contextualSpacing/>
              <w:jc w:val="center"/>
              <w:rPr>
                <w:sz w:val="24"/>
                <w:szCs w:val="24"/>
              </w:rPr>
            </w:pPr>
            <w:r>
              <w:rPr>
                <w:sz w:val="24"/>
                <w:szCs w:val="24"/>
              </w:rPr>
              <w:t>Максимальна оцінка – 15 балів</w:t>
            </w:r>
          </w:p>
        </w:tc>
      </w:tr>
      <w:tr w:rsidR="00FF6992">
        <w:trPr>
          <w:trHeight w:val="462"/>
        </w:trPr>
        <w:tc>
          <w:tcPr>
            <w:tcW w:w="1663" w:type="pct"/>
            <w:tcBorders>
              <w:top w:val="single" w:sz="4" w:space="0" w:color="auto"/>
              <w:left w:val="single" w:sz="4" w:space="0" w:color="auto"/>
              <w:bottom w:val="single" w:sz="4" w:space="0" w:color="auto"/>
              <w:right w:val="single" w:sz="4" w:space="0" w:color="auto"/>
            </w:tcBorders>
            <w:vAlign w:val="center"/>
          </w:tcPr>
          <w:p w:rsidR="00FF6992" w:rsidRDefault="004B13EE">
            <w:pPr>
              <w:pStyle w:val="25"/>
              <w:widowControl w:val="0"/>
              <w:contextualSpacing/>
              <w:jc w:val="both"/>
              <w:rPr>
                <w:b/>
                <w:caps/>
                <w:sz w:val="24"/>
                <w:szCs w:val="24"/>
                <w:lang w:val="uk-UA"/>
              </w:rPr>
            </w:pPr>
            <w:r>
              <w:rPr>
                <w:b/>
                <w:caps/>
                <w:sz w:val="24"/>
                <w:szCs w:val="24"/>
                <w:lang w:val="uk-UA"/>
              </w:rPr>
              <w:t xml:space="preserve">Підсумковий контроль </w:t>
            </w:r>
          </w:p>
        </w:tc>
        <w:tc>
          <w:tcPr>
            <w:tcW w:w="1785" w:type="pct"/>
            <w:tcBorders>
              <w:top w:val="single" w:sz="4" w:space="0" w:color="auto"/>
              <w:left w:val="single" w:sz="4" w:space="0" w:color="auto"/>
              <w:bottom w:val="single" w:sz="4" w:space="0" w:color="auto"/>
              <w:right w:val="single" w:sz="4" w:space="0" w:color="auto"/>
            </w:tcBorders>
            <w:vAlign w:val="center"/>
          </w:tcPr>
          <w:p w:rsidR="00FF6992" w:rsidRDefault="004B13EE">
            <w:pPr>
              <w:widowControl w:val="0"/>
              <w:spacing w:line="216" w:lineRule="auto"/>
              <w:contextualSpacing/>
              <w:jc w:val="both"/>
            </w:pPr>
            <w:r>
              <w:t xml:space="preserve">Екзамен </w:t>
            </w:r>
          </w:p>
        </w:tc>
        <w:tc>
          <w:tcPr>
            <w:tcW w:w="1552" w:type="pct"/>
            <w:tcBorders>
              <w:top w:val="single" w:sz="4" w:space="0" w:color="auto"/>
              <w:left w:val="single" w:sz="4" w:space="0" w:color="auto"/>
              <w:bottom w:val="single" w:sz="4" w:space="0" w:color="auto"/>
              <w:right w:val="single" w:sz="4" w:space="0" w:color="auto"/>
            </w:tcBorders>
            <w:vAlign w:val="center"/>
          </w:tcPr>
          <w:p w:rsidR="00FF6992" w:rsidRDefault="004B13EE">
            <w:pPr>
              <w:widowControl w:val="0"/>
              <w:spacing w:line="216" w:lineRule="auto"/>
              <w:ind w:firstLine="226"/>
              <w:contextualSpacing/>
              <w:jc w:val="center"/>
            </w:pPr>
            <w:r>
              <w:t>Максимальна оцінка – 30 балів</w:t>
            </w:r>
          </w:p>
        </w:tc>
      </w:tr>
    </w:tbl>
    <w:p w:rsidR="00FF6992" w:rsidRDefault="00FF6992">
      <w:pPr>
        <w:jc w:val="both"/>
        <w:rPr>
          <w:sz w:val="28"/>
          <w:szCs w:val="28"/>
        </w:rPr>
      </w:pPr>
    </w:p>
    <w:p w:rsidR="00FF6992" w:rsidRDefault="004B13EE">
      <w:pPr>
        <w:ind w:firstLine="720"/>
        <w:jc w:val="center"/>
        <w:rPr>
          <w:b/>
          <w:color w:val="000000"/>
        </w:rPr>
      </w:pPr>
      <w:r>
        <w:rPr>
          <w:b/>
          <w:color w:val="000000"/>
        </w:rPr>
        <w:lastRenderedPageBreak/>
        <w:t>Шкала оцінювання знань здобувачів вищої освіти</w:t>
      </w:r>
    </w:p>
    <w:tbl>
      <w:tblPr>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851"/>
        <w:gridCol w:w="1134"/>
        <w:gridCol w:w="6510"/>
      </w:tblGrid>
      <w:tr w:rsidR="00FF6992">
        <w:trPr>
          <w:trHeight w:val="240"/>
        </w:trPr>
        <w:tc>
          <w:tcPr>
            <w:tcW w:w="1985" w:type="dxa"/>
            <w:shd w:val="clear" w:color="auto" w:fill="auto"/>
            <w:vAlign w:val="bottom"/>
          </w:tcPr>
          <w:p w:rsidR="00FF6992" w:rsidRDefault="004B13EE">
            <w:pPr>
              <w:jc w:val="center"/>
            </w:pPr>
            <w:r>
              <w:rPr>
                <w:b/>
                <w:color w:val="000000"/>
              </w:rPr>
              <w:t>Оцінка за національною шкалою</w:t>
            </w:r>
          </w:p>
        </w:tc>
        <w:tc>
          <w:tcPr>
            <w:tcW w:w="851" w:type="dxa"/>
            <w:vMerge w:val="restart"/>
            <w:shd w:val="clear" w:color="auto" w:fill="auto"/>
          </w:tcPr>
          <w:p w:rsidR="00FF6992" w:rsidRDefault="004B13EE">
            <w:pPr>
              <w:jc w:val="center"/>
            </w:pPr>
            <w:r>
              <w:rPr>
                <w:b/>
                <w:color w:val="000000"/>
              </w:rPr>
              <w:t>Оцінка в балах</w:t>
            </w:r>
          </w:p>
        </w:tc>
        <w:tc>
          <w:tcPr>
            <w:tcW w:w="7644" w:type="dxa"/>
            <w:gridSpan w:val="2"/>
            <w:shd w:val="clear" w:color="auto" w:fill="auto"/>
            <w:vAlign w:val="bottom"/>
          </w:tcPr>
          <w:p w:rsidR="00FF6992" w:rsidRDefault="004B13EE">
            <w:pPr>
              <w:jc w:val="center"/>
            </w:pPr>
            <w:r>
              <w:rPr>
                <w:b/>
                <w:color w:val="000000"/>
              </w:rPr>
              <w:t>Оцінка за шкалою ECTS</w:t>
            </w:r>
          </w:p>
        </w:tc>
      </w:tr>
      <w:tr w:rsidR="00FF6992">
        <w:trPr>
          <w:trHeight w:val="245"/>
        </w:trPr>
        <w:tc>
          <w:tcPr>
            <w:tcW w:w="1985" w:type="dxa"/>
            <w:shd w:val="clear" w:color="auto" w:fill="auto"/>
            <w:vAlign w:val="bottom"/>
          </w:tcPr>
          <w:p w:rsidR="00FF6992" w:rsidRDefault="004B13EE">
            <w:pPr>
              <w:jc w:val="center"/>
            </w:pPr>
            <w:r>
              <w:rPr>
                <w:b/>
                <w:color w:val="000000"/>
              </w:rPr>
              <w:t xml:space="preserve">Екзамен </w:t>
            </w:r>
          </w:p>
        </w:tc>
        <w:tc>
          <w:tcPr>
            <w:tcW w:w="851" w:type="dxa"/>
            <w:vMerge/>
            <w:shd w:val="clear" w:color="auto" w:fill="auto"/>
          </w:tcPr>
          <w:p w:rsidR="00FF6992" w:rsidRDefault="00FF6992">
            <w:pPr>
              <w:widowControl w:val="0"/>
            </w:pPr>
          </w:p>
        </w:tc>
        <w:tc>
          <w:tcPr>
            <w:tcW w:w="1134" w:type="dxa"/>
            <w:shd w:val="clear" w:color="auto" w:fill="auto"/>
            <w:vAlign w:val="bottom"/>
          </w:tcPr>
          <w:p w:rsidR="00FF6992" w:rsidRDefault="004B13EE">
            <w:pPr>
              <w:jc w:val="center"/>
            </w:pPr>
            <w:r>
              <w:rPr>
                <w:b/>
                <w:color w:val="000000"/>
              </w:rPr>
              <w:t>Оцінка</w:t>
            </w:r>
          </w:p>
        </w:tc>
        <w:tc>
          <w:tcPr>
            <w:tcW w:w="6510" w:type="dxa"/>
            <w:shd w:val="clear" w:color="auto" w:fill="auto"/>
            <w:vAlign w:val="bottom"/>
          </w:tcPr>
          <w:p w:rsidR="00FF6992" w:rsidRDefault="004B13EE">
            <w:pPr>
              <w:jc w:val="center"/>
            </w:pPr>
            <w:r>
              <w:rPr>
                <w:b/>
                <w:color w:val="000000"/>
              </w:rPr>
              <w:t>Пояснення</w:t>
            </w:r>
          </w:p>
        </w:tc>
      </w:tr>
      <w:tr w:rsidR="00FF6992">
        <w:trPr>
          <w:trHeight w:val="421"/>
        </w:trPr>
        <w:tc>
          <w:tcPr>
            <w:tcW w:w="1985" w:type="dxa"/>
            <w:shd w:val="clear" w:color="auto" w:fill="auto"/>
            <w:vAlign w:val="center"/>
          </w:tcPr>
          <w:p w:rsidR="00FF6992" w:rsidRDefault="004B13EE">
            <w:pPr>
              <w:jc w:val="center"/>
            </w:pPr>
            <w:r>
              <w:t>Відмінно</w:t>
            </w:r>
          </w:p>
        </w:tc>
        <w:tc>
          <w:tcPr>
            <w:tcW w:w="851" w:type="dxa"/>
            <w:shd w:val="clear" w:color="auto" w:fill="auto"/>
            <w:vAlign w:val="center"/>
          </w:tcPr>
          <w:p w:rsidR="00FF6992" w:rsidRDefault="004B13EE">
            <w:pPr>
              <w:jc w:val="center"/>
            </w:pPr>
            <w:r>
              <w:rPr>
                <w:b/>
                <w:color w:val="000000"/>
              </w:rPr>
              <w:t>90-100</w:t>
            </w:r>
          </w:p>
        </w:tc>
        <w:tc>
          <w:tcPr>
            <w:tcW w:w="1134" w:type="dxa"/>
            <w:shd w:val="clear" w:color="auto" w:fill="auto"/>
            <w:vAlign w:val="center"/>
          </w:tcPr>
          <w:p w:rsidR="00FF6992" w:rsidRDefault="004B13EE">
            <w:pPr>
              <w:jc w:val="center"/>
            </w:pPr>
            <w:r>
              <w:rPr>
                <w:color w:val="000000"/>
              </w:rPr>
              <w:t>А</w:t>
            </w:r>
          </w:p>
        </w:tc>
        <w:tc>
          <w:tcPr>
            <w:tcW w:w="6510" w:type="dxa"/>
            <w:shd w:val="clear" w:color="auto" w:fill="auto"/>
          </w:tcPr>
          <w:p w:rsidR="00FF6992" w:rsidRDefault="004B13EE">
            <w:pPr>
              <w:tabs>
                <w:tab w:val="left" w:pos="1685"/>
              </w:tabs>
              <w:ind w:left="151" w:right="132"/>
              <w:jc w:val="both"/>
            </w:pPr>
            <w:r>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FF6992">
        <w:trPr>
          <w:trHeight w:val="475"/>
        </w:trPr>
        <w:tc>
          <w:tcPr>
            <w:tcW w:w="1985" w:type="dxa"/>
            <w:shd w:val="clear" w:color="auto" w:fill="auto"/>
            <w:vAlign w:val="center"/>
          </w:tcPr>
          <w:p w:rsidR="00FF6992" w:rsidRDefault="004B13EE">
            <w:pPr>
              <w:widowControl w:val="0"/>
              <w:jc w:val="center"/>
            </w:pPr>
            <w:r>
              <w:t>Добре</w:t>
            </w:r>
          </w:p>
        </w:tc>
        <w:tc>
          <w:tcPr>
            <w:tcW w:w="851" w:type="dxa"/>
            <w:shd w:val="clear" w:color="auto" w:fill="auto"/>
            <w:vAlign w:val="center"/>
          </w:tcPr>
          <w:p w:rsidR="00FF6992" w:rsidRDefault="004B13EE">
            <w:pPr>
              <w:jc w:val="center"/>
            </w:pPr>
            <w:r>
              <w:rPr>
                <w:b/>
                <w:color w:val="000000"/>
              </w:rPr>
              <w:t>82-89</w:t>
            </w:r>
          </w:p>
        </w:tc>
        <w:tc>
          <w:tcPr>
            <w:tcW w:w="1134" w:type="dxa"/>
            <w:shd w:val="clear" w:color="auto" w:fill="auto"/>
            <w:vAlign w:val="center"/>
          </w:tcPr>
          <w:p w:rsidR="00FF6992" w:rsidRDefault="004B13EE">
            <w:pPr>
              <w:jc w:val="center"/>
            </w:pPr>
            <w:r>
              <w:rPr>
                <w:color w:val="000000"/>
              </w:rPr>
              <w:t>В</w:t>
            </w:r>
          </w:p>
        </w:tc>
        <w:tc>
          <w:tcPr>
            <w:tcW w:w="6510" w:type="dxa"/>
            <w:shd w:val="clear" w:color="auto" w:fill="auto"/>
            <w:vAlign w:val="bottom"/>
          </w:tcPr>
          <w:p w:rsidR="00FF6992" w:rsidRDefault="004B13EE">
            <w:pPr>
              <w:ind w:left="151" w:right="132"/>
              <w:jc w:val="both"/>
            </w:pPr>
            <w:r>
              <w:rPr>
                <w:rStyle w:val="285pt"/>
                <w:b w:val="0"/>
                <w:sz w:val="24"/>
                <w:szCs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FF6992">
        <w:trPr>
          <w:trHeight w:val="46"/>
        </w:trPr>
        <w:tc>
          <w:tcPr>
            <w:tcW w:w="1985" w:type="dxa"/>
            <w:shd w:val="clear" w:color="auto" w:fill="auto"/>
            <w:vAlign w:val="center"/>
          </w:tcPr>
          <w:p w:rsidR="00FF6992" w:rsidRDefault="004B13EE">
            <w:pPr>
              <w:widowControl w:val="0"/>
              <w:jc w:val="center"/>
            </w:pPr>
            <w:r>
              <w:t>Добре</w:t>
            </w:r>
          </w:p>
        </w:tc>
        <w:tc>
          <w:tcPr>
            <w:tcW w:w="851" w:type="dxa"/>
            <w:shd w:val="clear" w:color="auto" w:fill="auto"/>
            <w:vAlign w:val="center"/>
          </w:tcPr>
          <w:p w:rsidR="00FF6992" w:rsidRDefault="004B13EE">
            <w:pPr>
              <w:jc w:val="center"/>
            </w:pPr>
            <w:r>
              <w:rPr>
                <w:b/>
                <w:color w:val="000000"/>
              </w:rPr>
              <w:t>74-81</w:t>
            </w:r>
          </w:p>
        </w:tc>
        <w:tc>
          <w:tcPr>
            <w:tcW w:w="1134" w:type="dxa"/>
            <w:shd w:val="clear" w:color="auto" w:fill="auto"/>
            <w:vAlign w:val="center"/>
          </w:tcPr>
          <w:p w:rsidR="00FF6992" w:rsidRDefault="004B13EE">
            <w:pPr>
              <w:jc w:val="center"/>
            </w:pPr>
            <w:r>
              <w:rPr>
                <w:color w:val="000000"/>
              </w:rPr>
              <w:t>С</w:t>
            </w:r>
          </w:p>
        </w:tc>
        <w:tc>
          <w:tcPr>
            <w:tcW w:w="6510" w:type="dxa"/>
            <w:shd w:val="clear" w:color="auto" w:fill="auto"/>
            <w:vAlign w:val="bottom"/>
          </w:tcPr>
          <w:p w:rsidR="00FF6992" w:rsidRDefault="004B13EE">
            <w:pPr>
              <w:tabs>
                <w:tab w:val="left" w:pos="552"/>
                <w:tab w:val="left" w:pos="1613"/>
              </w:tabs>
              <w:ind w:left="151" w:right="132"/>
              <w:jc w:val="both"/>
            </w:pPr>
            <w:r>
              <w:rPr>
                <w:rStyle w:val="285pt"/>
                <w:b w:val="0"/>
                <w:bCs w:val="0"/>
                <w:sz w:val="24"/>
                <w:szCs w:val="24"/>
              </w:rPr>
              <w:t xml:space="preserve">Здобувач вищої освіти </w:t>
            </w:r>
            <w:r>
              <w:rPr>
                <w:rStyle w:val="285pt"/>
                <w:b w:val="0"/>
                <w:sz w:val="24"/>
                <w:szCs w:val="24"/>
              </w:rPr>
              <w:t>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FF6992">
        <w:trPr>
          <w:trHeight w:val="470"/>
        </w:trPr>
        <w:tc>
          <w:tcPr>
            <w:tcW w:w="1985" w:type="dxa"/>
            <w:shd w:val="clear" w:color="auto" w:fill="auto"/>
            <w:vAlign w:val="center"/>
          </w:tcPr>
          <w:p w:rsidR="00FF6992" w:rsidRDefault="004B13EE">
            <w:pPr>
              <w:widowControl w:val="0"/>
              <w:jc w:val="center"/>
            </w:pPr>
            <w:r>
              <w:t>Задовільно</w:t>
            </w:r>
          </w:p>
        </w:tc>
        <w:tc>
          <w:tcPr>
            <w:tcW w:w="851" w:type="dxa"/>
            <w:shd w:val="clear" w:color="auto" w:fill="auto"/>
            <w:vAlign w:val="center"/>
          </w:tcPr>
          <w:p w:rsidR="00FF6992" w:rsidRDefault="004B13EE">
            <w:pPr>
              <w:jc w:val="center"/>
            </w:pPr>
            <w:r>
              <w:rPr>
                <w:b/>
                <w:color w:val="000000"/>
              </w:rPr>
              <w:t>64-73</w:t>
            </w:r>
          </w:p>
        </w:tc>
        <w:tc>
          <w:tcPr>
            <w:tcW w:w="1134" w:type="dxa"/>
            <w:shd w:val="clear" w:color="auto" w:fill="auto"/>
            <w:vAlign w:val="center"/>
          </w:tcPr>
          <w:p w:rsidR="00FF6992" w:rsidRDefault="004B13EE">
            <w:pPr>
              <w:jc w:val="center"/>
            </w:pPr>
            <w:r>
              <w:rPr>
                <w:color w:val="000000"/>
              </w:rPr>
              <w:t>D</w:t>
            </w:r>
          </w:p>
        </w:tc>
        <w:tc>
          <w:tcPr>
            <w:tcW w:w="6510" w:type="dxa"/>
            <w:shd w:val="clear" w:color="auto" w:fill="auto"/>
            <w:vAlign w:val="bottom"/>
          </w:tcPr>
          <w:p w:rsidR="00FF6992" w:rsidRDefault="004B13EE">
            <w:pPr>
              <w:ind w:left="151" w:right="132"/>
              <w:jc w:val="both"/>
            </w:pPr>
            <w:r>
              <w:rPr>
                <w:rStyle w:val="285pt"/>
                <w:b w:val="0"/>
                <w:bCs w:val="0"/>
                <w:sz w:val="24"/>
                <w:szCs w:val="24"/>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FF6992">
        <w:trPr>
          <w:trHeight w:val="470"/>
        </w:trPr>
        <w:tc>
          <w:tcPr>
            <w:tcW w:w="1985" w:type="dxa"/>
            <w:shd w:val="clear" w:color="auto" w:fill="auto"/>
            <w:vAlign w:val="center"/>
          </w:tcPr>
          <w:p w:rsidR="00FF6992" w:rsidRDefault="004B13EE">
            <w:pPr>
              <w:widowControl w:val="0"/>
              <w:jc w:val="center"/>
            </w:pPr>
            <w:r>
              <w:t>Задовільно</w:t>
            </w:r>
          </w:p>
        </w:tc>
        <w:tc>
          <w:tcPr>
            <w:tcW w:w="851" w:type="dxa"/>
            <w:shd w:val="clear" w:color="auto" w:fill="auto"/>
            <w:vAlign w:val="center"/>
          </w:tcPr>
          <w:p w:rsidR="00FF6992" w:rsidRDefault="004B13EE">
            <w:pPr>
              <w:jc w:val="center"/>
            </w:pPr>
            <w:r>
              <w:rPr>
                <w:b/>
                <w:color w:val="000000"/>
              </w:rPr>
              <w:t>60-63</w:t>
            </w:r>
          </w:p>
        </w:tc>
        <w:tc>
          <w:tcPr>
            <w:tcW w:w="1134" w:type="dxa"/>
            <w:shd w:val="clear" w:color="auto" w:fill="auto"/>
            <w:vAlign w:val="center"/>
          </w:tcPr>
          <w:p w:rsidR="00FF6992" w:rsidRDefault="004B13EE">
            <w:pPr>
              <w:jc w:val="center"/>
            </w:pPr>
            <w:r>
              <w:rPr>
                <w:color w:val="000000"/>
              </w:rPr>
              <w:t>Е</w:t>
            </w:r>
          </w:p>
        </w:tc>
        <w:tc>
          <w:tcPr>
            <w:tcW w:w="6510" w:type="dxa"/>
            <w:shd w:val="clear" w:color="auto" w:fill="auto"/>
            <w:vAlign w:val="bottom"/>
          </w:tcPr>
          <w:p w:rsidR="00FF6992" w:rsidRDefault="004B13EE">
            <w:pPr>
              <w:tabs>
                <w:tab w:val="left" w:pos="1454"/>
              </w:tabs>
              <w:ind w:left="151" w:right="132"/>
              <w:jc w:val="both"/>
            </w:pPr>
            <w:r>
              <w:rPr>
                <w:rStyle w:val="285pt"/>
                <w:b w:val="0"/>
                <w:sz w:val="24"/>
                <w:szCs w:val="24"/>
              </w:rPr>
              <w:t xml:space="preserve">Здобувач вищої освіти </w:t>
            </w:r>
            <w:r>
              <w:rPr>
                <w:rStyle w:val="285pt0"/>
                <w:sz w:val="24"/>
                <w:szCs w:val="24"/>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FF6992">
        <w:trPr>
          <w:trHeight w:val="466"/>
        </w:trPr>
        <w:tc>
          <w:tcPr>
            <w:tcW w:w="1985" w:type="dxa"/>
            <w:vMerge w:val="restart"/>
            <w:shd w:val="clear" w:color="auto" w:fill="auto"/>
            <w:vAlign w:val="center"/>
          </w:tcPr>
          <w:p w:rsidR="00FF6992" w:rsidRDefault="004B13EE">
            <w:pPr>
              <w:jc w:val="center"/>
            </w:pPr>
            <w:r>
              <w:rPr>
                <w:color w:val="000000"/>
              </w:rPr>
              <w:t>Незадовільно</w:t>
            </w:r>
          </w:p>
        </w:tc>
        <w:tc>
          <w:tcPr>
            <w:tcW w:w="851" w:type="dxa"/>
            <w:shd w:val="clear" w:color="auto" w:fill="auto"/>
            <w:vAlign w:val="center"/>
          </w:tcPr>
          <w:p w:rsidR="00FF6992" w:rsidRDefault="004B13EE">
            <w:pPr>
              <w:jc w:val="center"/>
            </w:pPr>
            <w:r>
              <w:rPr>
                <w:b/>
                <w:color w:val="000000"/>
              </w:rPr>
              <w:t>35-59</w:t>
            </w:r>
          </w:p>
        </w:tc>
        <w:tc>
          <w:tcPr>
            <w:tcW w:w="1134" w:type="dxa"/>
            <w:shd w:val="clear" w:color="auto" w:fill="auto"/>
            <w:vAlign w:val="center"/>
          </w:tcPr>
          <w:p w:rsidR="00FF6992" w:rsidRDefault="004B13EE">
            <w:pPr>
              <w:jc w:val="center"/>
            </w:pPr>
            <w:r>
              <w:rPr>
                <w:color w:val="000000"/>
              </w:rPr>
              <w:t>FX</w:t>
            </w:r>
          </w:p>
        </w:tc>
        <w:tc>
          <w:tcPr>
            <w:tcW w:w="6510" w:type="dxa"/>
            <w:shd w:val="clear" w:color="auto" w:fill="auto"/>
            <w:vAlign w:val="bottom"/>
          </w:tcPr>
          <w:p w:rsidR="00FF6992" w:rsidRDefault="004B13EE">
            <w:pPr>
              <w:ind w:left="151" w:right="132"/>
              <w:jc w:val="both"/>
            </w:pPr>
            <w:r>
              <w:rPr>
                <w:rStyle w:val="285pt"/>
                <w:b w:val="0"/>
                <w:sz w:val="24"/>
                <w:szCs w:val="24"/>
              </w:rPr>
              <w:t xml:space="preserve">Здобувач вищої освіти </w:t>
            </w:r>
            <w:r>
              <w:rPr>
                <w:rStyle w:val="285pt0"/>
                <w:sz w:val="24"/>
                <w:szCs w:val="24"/>
              </w:rPr>
              <w:t xml:space="preserve">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 </w:t>
            </w:r>
            <w:r>
              <w:rPr>
                <w:rStyle w:val="285pt"/>
                <w:b w:val="0"/>
                <w:sz w:val="24"/>
                <w:szCs w:val="24"/>
              </w:rPr>
              <w:t xml:space="preserve">Здобувач вищої освіти має </w:t>
            </w:r>
            <w:r>
              <w:rPr>
                <w:color w:val="000000"/>
              </w:rPr>
              <w:t>можливість повторного складання</w:t>
            </w:r>
          </w:p>
        </w:tc>
      </w:tr>
      <w:tr w:rsidR="00FF6992">
        <w:trPr>
          <w:trHeight w:val="58"/>
        </w:trPr>
        <w:tc>
          <w:tcPr>
            <w:tcW w:w="1985" w:type="dxa"/>
            <w:vMerge/>
            <w:shd w:val="clear" w:color="auto" w:fill="auto"/>
            <w:vAlign w:val="center"/>
          </w:tcPr>
          <w:p w:rsidR="00FF6992" w:rsidRDefault="00FF6992">
            <w:pPr>
              <w:widowControl w:val="0"/>
            </w:pPr>
          </w:p>
        </w:tc>
        <w:tc>
          <w:tcPr>
            <w:tcW w:w="851" w:type="dxa"/>
            <w:shd w:val="clear" w:color="auto" w:fill="auto"/>
            <w:vAlign w:val="center"/>
          </w:tcPr>
          <w:p w:rsidR="00FF6992" w:rsidRDefault="004B13EE">
            <w:pPr>
              <w:jc w:val="center"/>
            </w:pPr>
            <w:r>
              <w:rPr>
                <w:b/>
                <w:color w:val="000000"/>
              </w:rPr>
              <w:t>1-34</w:t>
            </w:r>
          </w:p>
        </w:tc>
        <w:tc>
          <w:tcPr>
            <w:tcW w:w="1134" w:type="dxa"/>
            <w:shd w:val="clear" w:color="auto" w:fill="auto"/>
            <w:vAlign w:val="center"/>
          </w:tcPr>
          <w:p w:rsidR="00FF6992" w:rsidRDefault="004B13EE">
            <w:pPr>
              <w:jc w:val="center"/>
            </w:pPr>
            <w:r>
              <w:rPr>
                <w:color w:val="000000"/>
              </w:rPr>
              <w:t>F</w:t>
            </w:r>
          </w:p>
        </w:tc>
        <w:tc>
          <w:tcPr>
            <w:tcW w:w="6510" w:type="dxa"/>
            <w:shd w:val="clear" w:color="auto" w:fill="auto"/>
            <w:vAlign w:val="bottom"/>
          </w:tcPr>
          <w:p w:rsidR="00FF6992" w:rsidRDefault="004B13EE">
            <w:pPr>
              <w:ind w:left="151" w:right="132"/>
              <w:jc w:val="both"/>
            </w:pPr>
            <w:r>
              <w:rPr>
                <w:rStyle w:val="285pt"/>
                <w:b w:val="0"/>
                <w:sz w:val="24"/>
                <w:szCs w:val="24"/>
              </w:rPr>
              <w:t xml:space="preserve">Здобувач вищої освіти </w:t>
            </w:r>
            <w:r>
              <w:rPr>
                <w:rStyle w:val="285pt0"/>
                <w:sz w:val="24"/>
                <w:szCs w:val="24"/>
              </w:rPr>
              <w:t xml:space="preserve">повністю не виконав вимоги програми навчальної дисципліни. Його знання на </w:t>
            </w:r>
            <w:r>
              <w:rPr>
                <w:rStyle w:val="285pt0"/>
                <w:sz w:val="24"/>
                <w:szCs w:val="24"/>
              </w:rPr>
              <w:lastRenderedPageBreak/>
              <w:t xml:space="preserve">підсумкових етапах навчання є фрагментарними. </w:t>
            </w:r>
            <w:r>
              <w:rPr>
                <w:color w:val="000000"/>
              </w:rPr>
              <w:t>Обов’язковий повторний курс</w:t>
            </w:r>
          </w:p>
        </w:tc>
      </w:tr>
    </w:tbl>
    <w:p w:rsidR="00FF6992" w:rsidRDefault="00FF6992">
      <w:pPr>
        <w:jc w:val="both"/>
        <w:rPr>
          <w:sz w:val="28"/>
          <w:szCs w:val="28"/>
        </w:rPr>
      </w:pPr>
    </w:p>
    <w:p w:rsidR="00137D6F" w:rsidRPr="00137D6F" w:rsidRDefault="00137D6F" w:rsidP="00137D6F">
      <w:pPr>
        <w:spacing w:line="276" w:lineRule="auto"/>
        <w:ind w:firstLine="567"/>
        <w:jc w:val="both"/>
        <w:rPr>
          <w:sz w:val="28"/>
          <w:szCs w:val="28"/>
        </w:rPr>
      </w:pPr>
      <w:r w:rsidRPr="00137D6F">
        <w:rPr>
          <w:sz w:val="28"/>
          <w:szCs w:val="28"/>
        </w:rPr>
        <w:t>Розглянуто та затверджено на засіданні кафедри права та публічного управління. Протокол №1 від 2</w:t>
      </w:r>
      <w:r w:rsidR="00981056">
        <w:rPr>
          <w:sz w:val="28"/>
          <w:szCs w:val="28"/>
        </w:rPr>
        <w:t>9</w:t>
      </w:r>
      <w:r w:rsidRPr="00137D6F">
        <w:rPr>
          <w:sz w:val="28"/>
          <w:szCs w:val="28"/>
        </w:rPr>
        <w:t xml:space="preserve"> серпня 2025 року. </w:t>
      </w:r>
    </w:p>
    <w:p w:rsidR="00FF6992" w:rsidRDefault="00FF6992">
      <w:pPr>
        <w:spacing w:line="276" w:lineRule="auto"/>
        <w:ind w:firstLine="567"/>
        <w:jc w:val="both"/>
        <w:rPr>
          <w:sz w:val="28"/>
          <w:szCs w:val="28"/>
        </w:rPr>
      </w:pPr>
    </w:p>
    <w:p w:rsidR="00FF6992" w:rsidRDefault="00FF6992">
      <w:pPr>
        <w:ind w:firstLine="567"/>
        <w:rPr>
          <w:sz w:val="28"/>
          <w:szCs w:val="28"/>
        </w:rPr>
      </w:pPr>
    </w:p>
    <w:sectPr w:rsidR="00FF6992">
      <w:headerReference w:type="even" r:id="rId22"/>
      <w:footerReference w:type="default" r:id="rId23"/>
      <w:pgSz w:w="11906" w:h="16838"/>
      <w:pgMar w:top="851" w:right="851" w:bottom="851"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B6E" w:rsidRDefault="00875B6E">
      <w:r>
        <w:separator/>
      </w:r>
    </w:p>
  </w:endnote>
  <w:endnote w:type="continuationSeparator" w:id="0">
    <w:p w:rsidR="00875B6E" w:rsidRDefault="0087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sdtPr>
    <w:sdtEndPr/>
    <w:sdtContent>
      <w:p w:rsidR="00FF6992" w:rsidRDefault="004B13EE">
        <w:pPr>
          <w:pStyle w:val="ab"/>
          <w:jc w:val="center"/>
        </w:pPr>
        <w:r>
          <w:fldChar w:fldCharType="begin"/>
        </w:r>
        <w:r>
          <w:instrText>PAGE   \* MERGEFORMAT</w:instrText>
        </w:r>
        <w:r>
          <w:fldChar w:fldCharType="separate"/>
        </w:r>
        <w:r w:rsidR="00593BFD">
          <w:rPr>
            <w:noProof/>
          </w:rPr>
          <w:t>6</w:t>
        </w:r>
        <w:r>
          <w:fldChar w:fldCharType="end"/>
        </w:r>
      </w:p>
    </w:sdtContent>
  </w:sdt>
  <w:p w:rsidR="00FF6992" w:rsidRDefault="00FF699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B6E" w:rsidRDefault="00875B6E">
      <w:r>
        <w:separator/>
      </w:r>
    </w:p>
  </w:footnote>
  <w:footnote w:type="continuationSeparator" w:id="0">
    <w:p w:rsidR="00875B6E" w:rsidRDefault="0087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992" w:rsidRDefault="004B13EE">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6992" w:rsidRDefault="00FF69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C2C91"/>
    <w:multiLevelType w:val="multilevel"/>
    <w:tmpl w:val="1ECC2C9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462A18"/>
    <w:multiLevelType w:val="multilevel"/>
    <w:tmpl w:val="29462A18"/>
    <w:lvl w:ilvl="0">
      <w:start w:val="81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13309"/>
    <w:rsid w:val="00021EDC"/>
    <w:rsid w:val="000236ED"/>
    <w:rsid w:val="00024271"/>
    <w:rsid w:val="00030F1D"/>
    <w:rsid w:val="000336CA"/>
    <w:rsid w:val="00036663"/>
    <w:rsid w:val="000416F2"/>
    <w:rsid w:val="000430D1"/>
    <w:rsid w:val="00045DBC"/>
    <w:rsid w:val="00046B0E"/>
    <w:rsid w:val="00052EE0"/>
    <w:rsid w:val="00062501"/>
    <w:rsid w:val="00062983"/>
    <w:rsid w:val="00065890"/>
    <w:rsid w:val="00066F99"/>
    <w:rsid w:val="000737BB"/>
    <w:rsid w:val="0007525F"/>
    <w:rsid w:val="00080738"/>
    <w:rsid w:val="00082FE5"/>
    <w:rsid w:val="0009358B"/>
    <w:rsid w:val="000946B7"/>
    <w:rsid w:val="00095334"/>
    <w:rsid w:val="000A0187"/>
    <w:rsid w:val="000A25BB"/>
    <w:rsid w:val="000A3AE8"/>
    <w:rsid w:val="000B0A1A"/>
    <w:rsid w:val="000B48AA"/>
    <w:rsid w:val="000B652A"/>
    <w:rsid w:val="000D02F1"/>
    <w:rsid w:val="000E0C4B"/>
    <w:rsid w:val="000E5F19"/>
    <w:rsid w:val="000F1665"/>
    <w:rsid w:val="000F1F55"/>
    <w:rsid w:val="000F585D"/>
    <w:rsid w:val="000F586A"/>
    <w:rsid w:val="00104FF4"/>
    <w:rsid w:val="001069E3"/>
    <w:rsid w:val="00126A75"/>
    <w:rsid w:val="00132321"/>
    <w:rsid w:val="0013494E"/>
    <w:rsid w:val="001353FA"/>
    <w:rsid w:val="00136A24"/>
    <w:rsid w:val="00137D6F"/>
    <w:rsid w:val="001402EE"/>
    <w:rsid w:val="00146816"/>
    <w:rsid w:val="001473C6"/>
    <w:rsid w:val="0015299D"/>
    <w:rsid w:val="00157B1F"/>
    <w:rsid w:val="00163E89"/>
    <w:rsid w:val="0017129D"/>
    <w:rsid w:val="00171AA4"/>
    <w:rsid w:val="0017685B"/>
    <w:rsid w:val="0017743E"/>
    <w:rsid w:val="001804B6"/>
    <w:rsid w:val="00186742"/>
    <w:rsid w:val="00186DD3"/>
    <w:rsid w:val="00187F2F"/>
    <w:rsid w:val="00196CC8"/>
    <w:rsid w:val="001A0A10"/>
    <w:rsid w:val="001A0F30"/>
    <w:rsid w:val="001A10D5"/>
    <w:rsid w:val="001A133D"/>
    <w:rsid w:val="001B0592"/>
    <w:rsid w:val="001B72AB"/>
    <w:rsid w:val="001C0772"/>
    <w:rsid w:val="001C3E9E"/>
    <w:rsid w:val="001C720E"/>
    <w:rsid w:val="001E2B2B"/>
    <w:rsid w:val="001E44E8"/>
    <w:rsid w:val="001F15CC"/>
    <w:rsid w:val="001F5849"/>
    <w:rsid w:val="001F6B10"/>
    <w:rsid w:val="002028CD"/>
    <w:rsid w:val="00217E51"/>
    <w:rsid w:val="00220836"/>
    <w:rsid w:val="00227464"/>
    <w:rsid w:val="002406FB"/>
    <w:rsid w:val="00240FCD"/>
    <w:rsid w:val="00241FFF"/>
    <w:rsid w:val="002422F8"/>
    <w:rsid w:val="0024235E"/>
    <w:rsid w:val="00260F62"/>
    <w:rsid w:val="0026336A"/>
    <w:rsid w:val="00266CCF"/>
    <w:rsid w:val="00274677"/>
    <w:rsid w:val="00276B00"/>
    <w:rsid w:val="002807BA"/>
    <w:rsid w:val="00281629"/>
    <w:rsid w:val="00281B65"/>
    <w:rsid w:val="002823CA"/>
    <w:rsid w:val="002826B5"/>
    <w:rsid w:val="00285357"/>
    <w:rsid w:val="0028556F"/>
    <w:rsid w:val="002905DD"/>
    <w:rsid w:val="00290B51"/>
    <w:rsid w:val="002914DC"/>
    <w:rsid w:val="00292678"/>
    <w:rsid w:val="0029371C"/>
    <w:rsid w:val="00297D15"/>
    <w:rsid w:val="002A30D2"/>
    <w:rsid w:val="002A4A0C"/>
    <w:rsid w:val="002B0D33"/>
    <w:rsid w:val="002B15C0"/>
    <w:rsid w:val="002B1DFF"/>
    <w:rsid w:val="002B27BD"/>
    <w:rsid w:val="002B70FA"/>
    <w:rsid w:val="002C4341"/>
    <w:rsid w:val="002C4C99"/>
    <w:rsid w:val="002C65D4"/>
    <w:rsid w:val="002D10B6"/>
    <w:rsid w:val="002D3CAF"/>
    <w:rsid w:val="002D62E0"/>
    <w:rsid w:val="002D7199"/>
    <w:rsid w:val="002E5537"/>
    <w:rsid w:val="002E5FD5"/>
    <w:rsid w:val="002E7B4F"/>
    <w:rsid w:val="002F0B76"/>
    <w:rsid w:val="002F326F"/>
    <w:rsid w:val="002F6985"/>
    <w:rsid w:val="002F75CD"/>
    <w:rsid w:val="002F76C8"/>
    <w:rsid w:val="003007AF"/>
    <w:rsid w:val="003107AD"/>
    <w:rsid w:val="003107D6"/>
    <w:rsid w:val="003250D9"/>
    <w:rsid w:val="003275F4"/>
    <w:rsid w:val="00333E19"/>
    <w:rsid w:val="003361AD"/>
    <w:rsid w:val="0033726E"/>
    <w:rsid w:val="00353B45"/>
    <w:rsid w:val="003544D9"/>
    <w:rsid w:val="00356E39"/>
    <w:rsid w:val="00364475"/>
    <w:rsid w:val="00371B3B"/>
    <w:rsid w:val="0037204E"/>
    <w:rsid w:val="0038004F"/>
    <w:rsid w:val="00380FCB"/>
    <w:rsid w:val="00383E41"/>
    <w:rsid w:val="00386EAA"/>
    <w:rsid w:val="00387F74"/>
    <w:rsid w:val="0039137A"/>
    <w:rsid w:val="0039620F"/>
    <w:rsid w:val="003A173C"/>
    <w:rsid w:val="003A36F2"/>
    <w:rsid w:val="003A4F92"/>
    <w:rsid w:val="003B3FC3"/>
    <w:rsid w:val="003B49BC"/>
    <w:rsid w:val="003B4B2E"/>
    <w:rsid w:val="003C3825"/>
    <w:rsid w:val="003C79BB"/>
    <w:rsid w:val="003D7A86"/>
    <w:rsid w:val="003E1B88"/>
    <w:rsid w:val="003E3628"/>
    <w:rsid w:val="003E796A"/>
    <w:rsid w:val="00400E9F"/>
    <w:rsid w:val="00403DEF"/>
    <w:rsid w:val="00406DFA"/>
    <w:rsid w:val="00411A73"/>
    <w:rsid w:val="004209F8"/>
    <w:rsid w:val="004317DA"/>
    <w:rsid w:val="0043691E"/>
    <w:rsid w:val="0043779D"/>
    <w:rsid w:val="00443FFF"/>
    <w:rsid w:val="00444042"/>
    <w:rsid w:val="00444140"/>
    <w:rsid w:val="00450B30"/>
    <w:rsid w:val="004717A3"/>
    <w:rsid w:val="00475B6B"/>
    <w:rsid w:val="00477B54"/>
    <w:rsid w:val="004808D3"/>
    <w:rsid w:val="004867E8"/>
    <w:rsid w:val="00486BC5"/>
    <w:rsid w:val="004A3C63"/>
    <w:rsid w:val="004A4734"/>
    <w:rsid w:val="004B0274"/>
    <w:rsid w:val="004B13EE"/>
    <w:rsid w:val="004B51C4"/>
    <w:rsid w:val="004B628A"/>
    <w:rsid w:val="004B6576"/>
    <w:rsid w:val="004C199D"/>
    <w:rsid w:val="004C67CB"/>
    <w:rsid w:val="004D0670"/>
    <w:rsid w:val="004D618B"/>
    <w:rsid w:val="004E16A9"/>
    <w:rsid w:val="004E48F2"/>
    <w:rsid w:val="004E6368"/>
    <w:rsid w:val="004E6649"/>
    <w:rsid w:val="004F0957"/>
    <w:rsid w:val="004F64B0"/>
    <w:rsid w:val="004F73C4"/>
    <w:rsid w:val="00501380"/>
    <w:rsid w:val="0052060F"/>
    <w:rsid w:val="00524188"/>
    <w:rsid w:val="00531A68"/>
    <w:rsid w:val="0053205E"/>
    <w:rsid w:val="005336F5"/>
    <w:rsid w:val="0054203A"/>
    <w:rsid w:val="00546FAC"/>
    <w:rsid w:val="00565F3D"/>
    <w:rsid w:val="005674E2"/>
    <w:rsid w:val="005725CA"/>
    <w:rsid w:val="00572AE3"/>
    <w:rsid w:val="0058414B"/>
    <w:rsid w:val="00585611"/>
    <w:rsid w:val="00586320"/>
    <w:rsid w:val="00593BFD"/>
    <w:rsid w:val="005A01C7"/>
    <w:rsid w:val="005A5B61"/>
    <w:rsid w:val="005C0B42"/>
    <w:rsid w:val="005C52EA"/>
    <w:rsid w:val="005C6B16"/>
    <w:rsid w:val="005C7CAF"/>
    <w:rsid w:val="005D66FD"/>
    <w:rsid w:val="005F7E0A"/>
    <w:rsid w:val="0060011E"/>
    <w:rsid w:val="0060129A"/>
    <w:rsid w:val="006046AD"/>
    <w:rsid w:val="00605EBB"/>
    <w:rsid w:val="00610C33"/>
    <w:rsid w:val="00611D05"/>
    <w:rsid w:val="006161AC"/>
    <w:rsid w:val="0061625D"/>
    <w:rsid w:val="0062297A"/>
    <w:rsid w:val="0062493A"/>
    <w:rsid w:val="00627B4F"/>
    <w:rsid w:val="006335F7"/>
    <w:rsid w:val="00634EE7"/>
    <w:rsid w:val="00635DC5"/>
    <w:rsid w:val="00642636"/>
    <w:rsid w:val="006570B9"/>
    <w:rsid w:val="006572B5"/>
    <w:rsid w:val="00657D1D"/>
    <w:rsid w:val="00664C72"/>
    <w:rsid w:val="00671B12"/>
    <w:rsid w:val="00675F42"/>
    <w:rsid w:val="00682DBB"/>
    <w:rsid w:val="006848E2"/>
    <w:rsid w:val="00692990"/>
    <w:rsid w:val="00695F15"/>
    <w:rsid w:val="006A0A0E"/>
    <w:rsid w:val="006B1506"/>
    <w:rsid w:val="006B548E"/>
    <w:rsid w:val="006B63F0"/>
    <w:rsid w:val="006C7213"/>
    <w:rsid w:val="006C74FA"/>
    <w:rsid w:val="006D495A"/>
    <w:rsid w:val="006D632E"/>
    <w:rsid w:val="006E0F4D"/>
    <w:rsid w:val="006E251C"/>
    <w:rsid w:val="006F5F1B"/>
    <w:rsid w:val="007054F0"/>
    <w:rsid w:val="007120E7"/>
    <w:rsid w:val="007141D7"/>
    <w:rsid w:val="00716355"/>
    <w:rsid w:val="00716BEA"/>
    <w:rsid w:val="007171DC"/>
    <w:rsid w:val="0072226C"/>
    <w:rsid w:val="0072433F"/>
    <w:rsid w:val="00742D40"/>
    <w:rsid w:val="00745C77"/>
    <w:rsid w:val="00746BED"/>
    <w:rsid w:val="0075019F"/>
    <w:rsid w:val="00756AA3"/>
    <w:rsid w:val="007573D0"/>
    <w:rsid w:val="00765824"/>
    <w:rsid w:val="007714D3"/>
    <w:rsid w:val="00774B2E"/>
    <w:rsid w:val="00780146"/>
    <w:rsid w:val="00780DA9"/>
    <w:rsid w:val="00782D61"/>
    <w:rsid w:val="00786E15"/>
    <w:rsid w:val="007916A0"/>
    <w:rsid w:val="007917F4"/>
    <w:rsid w:val="00792E94"/>
    <w:rsid w:val="007935E6"/>
    <w:rsid w:val="00797FF0"/>
    <w:rsid w:val="007A7019"/>
    <w:rsid w:val="007B39DA"/>
    <w:rsid w:val="007B5CBE"/>
    <w:rsid w:val="007C071E"/>
    <w:rsid w:val="007C25A1"/>
    <w:rsid w:val="007C6B3B"/>
    <w:rsid w:val="007D3CEE"/>
    <w:rsid w:val="007D6B72"/>
    <w:rsid w:val="007E4716"/>
    <w:rsid w:val="007E724D"/>
    <w:rsid w:val="007E73BD"/>
    <w:rsid w:val="007E7716"/>
    <w:rsid w:val="007F0A8E"/>
    <w:rsid w:val="007F0C2D"/>
    <w:rsid w:val="007F2C52"/>
    <w:rsid w:val="007F6A08"/>
    <w:rsid w:val="00800D8B"/>
    <w:rsid w:val="0080505B"/>
    <w:rsid w:val="00810037"/>
    <w:rsid w:val="00814DEA"/>
    <w:rsid w:val="008201D8"/>
    <w:rsid w:val="00822374"/>
    <w:rsid w:val="00833253"/>
    <w:rsid w:val="008367DB"/>
    <w:rsid w:val="0083786B"/>
    <w:rsid w:val="00841490"/>
    <w:rsid w:val="008442AD"/>
    <w:rsid w:val="0084626C"/>
    <w:rsid w:val="00855BC4"/>
    <w:rsid w:val="008663F5"/>
    <w:rsid w:val="00866F3C"/>
    <w:rsid w:val="00870441"/>
    <w:rsid w:val="00871931"/>
    <w:rsid w:val="00874D16"/>
    <w:rsid w:val="00875B6E"/>
    <w:rsid w:val="0088165F"/>
    <w:rsid w:val="0088219C"/>
    <w:rsid w:val="0088578E"/>
    <w:rsid w:val="00885EE5"/>
    <w:rsid w:val="008919DA"/>
    <w:rsid w:val="0089587B"/>
    <w:rsid w:val="008A2775"/>
    <w:rsid w:val="008A3397"/>
    <w:rsid w:val="008A7FB6"/>
    <w:rsid w:val="008B5152"/>
    <w:rsid w:val="008B73B5"/>
    <w:rsid w:val="008C0229"/>
    <w:rsid w:val="008C1075"/>
    <w:rsid w:val="008C4DD3"/>
    <w:rsid w:val="008D2C4A"/>
    <w:rsid w:val="008D65D7"/>
    <w:rsid w:val="008D7205"/>
    <w:rsid w:val="008E5329"/>
    <w:rsid w:val="008E59AF"/>
    <w:rsid w:val="008F0788"/>
    <w:rsid w:val="008F4520"/>
    <w:rsid w:val="009047B7"/>
    <w:rsid w:val="00914A7F"/>
    <w:rsid w:val="00914C07"/>
    <w:rsid w:val="00917D5D"/>
    <w:rsid w:val="009204EE"/>
    <w:rsid w:val="00921BAD"/>
    <w:rsid w:val="0093110A"/>
    <w:rsid w:val="00934103"/>
    <w:rsid w:val="00935C0C"/>
    <w:rsid w:val="00940066"/>
    <w:rsid w:val="00943DCD"/>
    <w:rsid w:val="0094452E"/>
    <w:rsid w:val="00944965"/>
    <w:rsid w:val="00944DD4"/>
    <w:rsid w:val="00954FB2"/>
    <w:rsid w:val="009564C8"/>
    <w:rsid w:val="009677DA"/>
    <w:rsid w:val="009736B5"/>
    <w:rsid w:val="00981056"/>
    <w:rsid w:val="00984307"/>
    <w:rsid w:val="009859BB"/>
    <w:rsid w:val="00987C4D"/>
    <w:rsid w:val="00991D7F"/>
    <w:rsid w:val="009B2A2C"/>
    <w:rsid w:val="009B2CFA"/>
    <w:rsid w:val="009C083F"/>
    <w:rsid w:val="009C4612"/>
    <w:rsid w:val="009D3218"/>
    <w:rsid w:val="009E0A0F"/>
    <w:rsid w:val="009E1397"/>
    <w:rsid w:val="009E2459"/>
    <w:rsid w:val="009E2B67"/>
    <w:rsid w:val="009E38C7"/>
    <w:rsid w:val="009E4C96"/>
    <w:rsid w:val="009E5445"/>
    <w:rsid w:val="009E7C3C"/>
    <w:rsid w:val="009F0F88"/>
    <w:rsid w:val="009F1415"/>
    <w:rsid w:val="009F391E"/>
    <w:rsid w:val="00A05522"/>
    <w:rsid w:val="00A13DBC"/>
    <w:rsid w:val="00A156DC"/>
    <w:rsid w:val="00A158F2"/>
    <w:rsid w:val="00A23464"/>
    <w:rsid w:val="00A34F9D"/>
    <w:rsid w:val="00A43815"/>
    <w:rsid w:val="00A44D97"/>
    <w:rsid w:val="00A45EDF"/>
    <w:rsid w:val="00A51FF9"/>
    <w:rsid w:val="00A53C6C"/>
    <w:rsid w:val="00A559CB"/>
    <w:rsid w:val="00A573A9"/>
    <w:rsid w:val="00A57645"/>
    <w:rsid w:val="00A616A0"/>
    <w:rsid w:val="00A654FF"/>
    <w:rsid w:val="00A761F7"/>
    <w:rsid w:val="00A8280B"/>
    <w:rsid w:val="00A83148"/>
    <w:rsid w:val="00A85FDF"/>
    <w:rsid w:val="00A8733A"/>
    <w:rsid w:val="00A909C8"/>
    <w:rsid w:val="00A92F85"/>
    <w:rsid w:val="00A94BA8"/>
    <w:rsid w:val="00A956CD"/>
    <w:rsid w:val="00A96002"/>
    <w:rsid w:val="00AA0FD3"/>
    <w:rsid w:val="00AA491E"/>
    <w:rsid w:val="00AA53BF"/>
    <w:rsid w:val="00AA6B5B"/>
    <w:rsid w:val="00AB4526"/>
    <w:rsid w:val="00AC3826"/>
    <w:rsid w:val="00AD6DDC"/>
    <w:rsid w:val="00AD7E00"/>
    <w:rsid w:val="00AE5B2B"/>
    <w:rsid w:val="00AE7DAA"/>
    <w:rsid w:val="00AF49BB"/>
    <w:rsid w:val="00B10B2C"/>
    <w:rsid w:val="00B13AC3"/>
    <w:rsid w:val="00B21E6E"/>
    <w:rsid w:val="00B30477"/>
    <w:rsid w:val="00B415D6"/>
    <w:rsid w:val="00B45410"/>
    <w:rsid w:val="00B46134"/>
    <w:rsid w:val="00B50475"/>
    <w:rsid w:val="00B511AA"/>
    <w:rsid w:val="00B535C8"/>
    <w:rsid w:val="00B57564"/>
    <w:rsid w:val="00B616DF"/>
    <w:rsid w:val="00B6445D"/>
    <w:rsid w:val="00B65653"/>
    <w:rsid w:val="00B77A4A"/>
    <w:rsid w:val="00B86F28"/>
    <w:rsid w:val="00B90C11"/>
    <w:rsid w:val="00B91742"/>
    <w:rsid w:val="00B955F4"/>
    <w:rsid w:val="00BA1255"/>
    <w:rsid w:val="00BA5117"/>
    <w:rsid w:val="00BA52C0"/>
    <w:rsid w:val="00BA698F"/>
    <w:rsid w:val="00BA7A29"/>
    <w:rsid w:val="00BB2BF2"/>
    <w:rsid w:val="00BC2A81"/>
    <w:rsid w:val="00BC3651"/>
    <w:rsid w:val="00BC3F5A"/>
    <w:rsid w:val="00BC434E"/>
    <w:rsid w:val="00BC47CC"/>
    <w:rsid w:val="00BC73BB"/>
    <w:rsid w:val="00BD161B"/>
    <w:rsid w:val="00BD412E"/>
    <w:rsid w:val="00BD470D"/>
    <w:rsid w:val="00BE06FB"/>
    <w:rsid w:val="00BE0FE1"/>
    <w:rsid w:val="00BE4B47"/>
    <w:rsid w:val="00BF34F8"/>
    <w:rsid w:val="00C03129"/>
    <w:rsid w:val="00C0774F"/>
    <w:rsid w:val="00C15803"/>
    <w:rsid w:val="00C22A67"/>
    <w:rsid w:val="00C24B9C"/>
    <w:rsid w:val="00C3062E"/>
    <w:rsid w:val="00C3266F"/>
    <w:rsid w:val="00C37F69"/>
    <w:rsid w:val="00C401B6"/>
    <w:rsid w:val="00C42649"/>
    <w:rsid w:val="00C46D1C"/>
    <w:rsid w:val="00C509A4"/>
    <w:rsid w:val="00C5190E"/>
    <w:rsid w:val="00C53FE9"/>
    <w:rsid w:val="00C541C8"/>
    <w:rsid w:val="00C6451F"/>
    <w:rsid w:val="00C677CC"/>
    <w:rsid w:val="00C70D95"/>
    <w:rsid w:val="00C71DF4"/>
    <w:rsid w:val="00C73553"/>
    <w:rsid w:val="00C8456C"/>
    <w:rsid w:val="00C86DB0"/>
    <w:rsid w:val="00C9376A"/>
    <w:rsid w:val="00CA3EB4"/>
    <w:rsid w:val="00CB1B2D"/>
    <w:rsid w:val="00CB3DD6"/>
    <w:rsid w:val="00CB3F51"/>
    <w:rsid w:val="00CC6D53"/>
    <w:rsid w:val="00CD41B7"/>
    <w:rsid w:val="00CD6749"/>
    <w:rsid w:val="00CE31AE"/>
    <w:rsid w:val="00CF1783"/>
    <w:rsid w:val="00CF3490"/>
    <w:rsid w:val="00CF4AF6"/>
    <w:rsid w:val="00D014E1"/>
    <w:rsid w:val="00D02C6D"/>
    <w:rsid w:val="00D03B28"/>
    <w:rsid w:val="00D11596"/>
    <w:rsid w:val="00D11E44"/>
    <w:rsid w:val="00D124B0"/>
    <w:rsid w:val="00D1251B"/>
    <w:rsid w:val="00D1529D"/>
    <w:rsid w:val="00D17611"/>
    <w:rsid w:val="00D23C20"/>
    <w:rsid w:val="00D264C2"/>
    <w:rsid w:val="00D34C83"/>
    <w:rsid w:val="00D3605C"/>
    <w:rsid w:val="00D45345"/>
    <w:rsid w:val="00D5058D"/>
    <w:rsid w:val="00D51422"/>
    <w:rsid w:val="00D64D42"/>
    <w:rsid w:val="00D7181C"/>
    <w:rsid w:val="00D71CCB"/>
    <w:rsid w:val="00D739D4"/>
    <w:rsid w:val="00D75D0A"/>
    <w:rsid w:val="00D81ABA"/>
    <w:rsid w:val="00D9515B"/>
    <w:rsid w:val="00DA296A"/>
    <w:rsid w:val="00DB207E"/>
    <w:rsid w:val="00DC017F"/>
    <w:rsid w:val="00DC09A6"/>
    <w:rsid w:val="00DC49BE"/>
    <w:rsid w:val="00DC72D8"/>
    <w:rsid w:val="00DD575A"/>
    <w:rsid w:val="00DD6128"/>
    <w:rsid w:val="00DD6723"/>
    <w:rsid w:val="00DD74E6"/>
    <w:rsid w:val="00DE5CCC"/>
    <w:rsid w:val="00DF0AC1"/>
    <w:rsid w:val="00DF5FEB"/>
    <w:rsid w:val="00DF78AC"/>
    <w:rsid w:val="00E02FF5"/>
    <w:rsid w:val="00E06954"/>
    <w:rsid w:val="00E1095C"/>
    <w:rsid w:val="00E11EE3"/>
    <w:rsid w:val="00E17FCE"/>
    <w:rsid w:val="00E2049B"/>
    <w:rsid w:val="00E2065D"/>
    <w:rsid w:val="00E22462"/>
    <w:rsid w:val="00E24125"/>
    <w:rsid w:val="00E370B2"/>
    <w:rsid w:val="00E40675"/>
    <w:rsid w:val="00E409FD"/>
    <w:rsid w:val="00E43410"/>
    <w:rsid w:val="00E457C2"/>
    <w:rsid w:val="00E531A5"/>
    <w:rsid w:val="00E667CF"/>
    <w:rsid w:val="00E7175C"/>
    <w:rsid w:val="00E73573"/>
    <w:rsid w:val="00E739C2"/>
    <w:rsid w:val="00E80555"/>
    <w:rsid w:val="00E80610"/>
    <w:rsid w:val="00E84595"/>
    <w:rsid w:val="00E87324"/>
    <w:rsid w:val="00E91191"/>
    <w:rsid w:val="00EA3F41"/>
    <w:rsid w:val="00EA5AE4"/>
    <w:rsid w:val="00EA7B42"/>
    <w:rsid w:val="00EB02A6"/>
    <w:rsid w:val="00EB0C9A"/>
    <w:rsid w:val="00EB5281"/>
    <w:rsid w:val="00EC0322"/>
    <w:rsid w:val="00EC62B2"/>
    <w:rsid w:val="00ED0DC5"/>
    <w:rsid w:val="00ED1CB0"/>
    <w:rsid w:val="00EE0D7D"/>
    <w:rsid w:val="00EE5145"/>
    <w:rsid w:val="00EE52AB"/>
    <w:rsid w:val="00EF6FED"/>
    <w:rsid w:val="00F0275A"/>
    <w:rsid w:val="00F03258"/>
    <w:rsid w:val="00F0484C"/>
    <w:rsid w:val="00F07F17"/>
    <w:rsid w:val="00F13766"/>
    <w:rsid w:val="00F13C7F"/>
    <w:rsid w:val="00F15441"/>
    <w:rsid w:val="00F20373"/>
    <w:rsid w:val="00F24D66"/>
    <w:rsid w:val="00F2773D"/>
    <w:rsid w:val="00F27E3F"/>
    <w:rsid w:val="00F3018C"/>
    <w:rsid w:val="00F31E7C"/>
    <w:rsid w:val="00F33782"/>
    <w:rsid w:val="00F46EAC"/>
    <w:rsid w:val="00F479B9"/>
    <w:rsid w:val="00F545A4"/>
    <w:rsid w:val="00F62967"/>
    <w:rsid w:val="00F62D07"/>
    <w:rsid w:val="00F7210C"/>
    <w:rsid w:val="00F72B2D"/>
    <w:rsid w:val="00F73832"/>
    <w:rsid w:val="00F80EB7"/>
    <w:rsid w:val="00F81B19"/>
    <w:rsid w:val="00F8211B"/>
    <w:rsid w:val="00F83E11"/>
    <w:rsid w:val="00F84C67"/>
    <w:rsid w:val="00F85519"/>
    <w:rsid w:val="00F86773"/>
    <w:rsid w:val="00F86C0E"/>
    <w:rsid w:val="00F86E45"/>
    <w:rsid w:val="00F94B98"/>
    <w:rsid w:val="00FA2DB6"/>
    <w:rsid w:val="00FA3636"/>
    <w:rsid w:val="00FA4E3C"/>
    <w:rsid w:val="00FB2E3D"/>
    <w:rsid w:val="00FB5411"/>
    <w:rsid w:val="00FB5FBE"/>
    <w:rsid w:val="00FC0423"/>
    <w:rsid w:val="00FC2853"/>
    <w:rsid w:val="00FC3707"/>
    <w:rsid w:val="00FC64F2"/>
    <w:rsid w:val="00FC7183"/>
    <w:rsid w:val="00FD59A2"/>
    <w:rsid w:val="00FE5A64"/>
    <w:rsid w:val="00FF4859"/>
    <w:rsid w:val="00FF6992"/>
    <w:rsid w:val="00FF6FF9"/>
    <w:rsid w:val="09BD529E"/>
    <w:rsid w:val="0CC6611F"/>
    <w:rsid w:val="12E06408"/>
    <w:rsid w:val="16854743"/>
    <w:rsid w:val="1AAF1899"/>
    <w:rsid w:val="1C885EDE"/>
    <w:rsid w:val="205D0BD7"/>
    <w:rsid w:val="216723F1"/>
    <w:rsid w:val="247733B0"/>
    <w:rsid w:val="25DC5A84"/>
    <w:rsid w:val="28164551"/>
    <w:rsid w:val="295A7D76"/>
    <w:rsid w:val="2A1C4CA6"/>
    <w:rsid w:val="303F0D17"/>
    <w:rsid w:val="337C1622"/>
    <w:rsid w:val="342F3E2C"/>
    <w:rsid w:val="370866D7"/>
    <w:rsid w:val="37094430"/>
    <w:rsid w:val="3D85737C"/>
    <w:rsid w:val="3E4D5948"/>
    <w:rsid w:val="3ED4712F"/>
    <w:rsid w:val="48E155A0"/>
    <w:rsid w:val="4C26537C"/>
    <w:rsid w:val="4FA32D35"/>
    <w:rsid w:val="51C904BB"/>
    <w:rsid w:val="53431F26"/>
    <w:rsid w:val="564D8F50"/>
    <w:rsid w:val="59FD06E4"/>
    <w:rsid w:val="5A9D14D1"/>
    <w:rsid w:val="5BCB2DAF"/>
    <w:rsid w:val="62D6EDDB"/>
    <w:rsid w:val="6D072533"/>
    <w:rsid w:val="6EFD6E98"/>
    <w:rsid w:val="730650C6"/>
    <w:rsid w:val="73E51DCC"/>
    <w:rsid w:val="740D2417"/>
    <w:rsid w:val="796F7BC9"/>
    <w:rsid w:val="7C1703F2"/>
    <w:rsid w:val="7E94123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411ADE5-392D-4F34-B4AA-74345F9B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semiHidden/>
    <w:unhideWhenUsed/>
    <w:qFormat/>
    <w:rPr>
      <w:color w:val="954F72"/>
      <w:u w:val="single"/>
    </w:rPr>
  </w:style>
  <w:style w:type="character" w:styleId="a4">
    <w:name w:val="Hyperlink"/>
    <w:unhideWhenUsed/>
    <w:qFormat/>
    <w:rPr>
      <w:color w:val="0000FF"/>
      <w:u w:val="single"/>
    </w:rPr>
  </w:style>
  <w:style w:type="character" w:styleId="a5">
    <w:name w:val="page number"/>
    <w:basedOn w:val="a0"/>
    <w:qFormat/>
  </w:style>
  <w:style w:type="paragraph" w:styleId="a6">
    <w:name w:val="Balloon Text"/>
    <w:basedOn w:val="a"/>
    <w:link w:val="a7"/>
    <w:qFormat/>
    <w:rPr>
      <w:rFonts w:ascii="Tahoma" w:hAnsi="Tahoma" w:cs="Tahoma"/>
      <w:sz w:val="16"/>
      <w:szCs w:val="16"/>
    </w:rPr>
  </w:style>
  <w:style w:type="paragraph" w:styleId="2">
    <w:name w:val="Body Text 2"/>
    <w:basedOn w:val="a"/>
    <w:link w:val="20"/>
    <w:qFormat/>
    <w:pPr>
      <w:spacing w:after="120" w:line="480" w:lineRule="auto"/>
    </w:pPr>
    <w:rPr>
      <w:sz w:val="28"/>
      <w:lang w:val="ru-RU"/>
    </w:rPr>
  </w:style>
  <w:style w:type="paragraph" w:styleId="a8">
    <w:name w:val="header"/>
    <w:basedOn w:val="a"/>
    <w:qFormat/>
    <w:pPr>
      <w:tabs>
        <w:tab w:val="center" w:pos="4677"/>
        <w:tab w:val="right" w:pos="9355"/>
      </w:tabs>
    </w:pPr>
  </w:style>
  <w:style w:type="paragraph" w:styleId="a9">
    <w:name w:val="Body Text"/>
    <w:basedOn w:val="a"/>
    <w:link w:val="aa"/>
    <w:uiPriority w:val="99"/>
    <w:unhideWhenUsed/>
    <w:qFormat/>
    <w:pPr>
      <w:jc w:val="both"/>
    </w:pPr>
    <w:rPr>
      <w:sz w:val="28"/>
      <w:szCs w:val="20"/>
    </w:rPr>
  </w:style>
  <w:style w:type="paragraph" w:styleId="ab">
    <w:name w:val="footer"/>
    <w:basedOn w:val="a"/>
    <w:link w:val="ac"/>
    <w:uiPriority w:val="99"/>
    <w:qFormat/>
    <w:pPr>
      <w:tabs>
        <w:tab w:val="center" w:pos="4677"/>
        <w:tab w:val="right" w:pos="9355"/>
      </w:tabs>
    </w:pPr>
  </w:style>
  <w:style w:type="paragraph" w:styleId="ad">
    <w:name w:val="Normal (Web)"/>
    <w:basedOn w:val="a"/>
    <w:uiPriority w:val="99"/>
    <w:qFormat/>
    <w:pPr>
      <w:spacing w:before="100" w:beforeAutospacing="1" w:after="100" w:afterAutospacing="1"/>
    </w:pPr>
    <w:rPr>
      <w:color w:val="000000"/>
    </w:rPr>
  </w:style>
  <w:style w:type="paragraph" w:styleId="21">
    <w:name w:val="Body Text Indent 2"/>
    <w:basedOn w:val="a"/>
    <w:link w:val="22"/>
    <w:qFormat/>
    <w:pPr>
      <w:spacing w:after="120" w:line="480" w:lineRule="auto"/>
      <w:ind w:left="283"/>
    </w:pPr>
    <w:rPr>
      <w:sz w:val="20"/>
      <w:szCs w:val="20"/>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spacing w:after="200" w:line="276" w:lineRule="auto"/>
      <w:ind w:left="720"/>
    </w:pPr>
    <w:rPr>
      <w:rFonts w:ascii="Calibri" w:eastAsia="Calibri" w:hAnsi="Calibri" w:cs="Calibri"/>
      <w:sz w:val="20"/>
      <w:szCs w:val="20"/>
      <w:lang w:val="ru-RU" w:eastAsia="en-US"/>
    </w:rPr>
  </w:style>
  <w:style w:type="character" w:customStyle="1" w:styleId="ac">
    <w:name w:val="Нижний колонтитул Знак"/>
    <w:link w:val="ab"/>
    <w:uiPriority w:val="99"/>
    <w:qFormat/>
    <w:rPr>
      <w:sz w:val="24"/>
      <w:szCs w:val="24"/>
      <w:lang w:eastAsia="ru-RU"/>
    </w:rPr>
  </w:style>
  <w:style w:type="character" w:customStyle="1" w:styleId="aa">
    <w:name w:val="Основной текст Знак"/>
    <w:link w:val="a9"/>
    <w:uiPriority w:val="99"/>
    <w:qFormat/>
    <w:rPr>
      <w:sz w:val="28"/>
      <w:lang w:eastAsia="ru-RU"/>
    </w:rPr>
  </w:style>
  <w:style w:type="character" w:customStyle="1" w:styleId="23">
    <w:name w:val="Основной текст (2)_"/>
    <w:link w:val="24"/>
    <w:qFormat/>
    <w:rPr>
      <w:sz w:val="22"/>
      <w:szCs w:val="22"/>
      <w:shd w:val="clear" w:color="auto" w:fill="FFFFFF"/>
    </w:rPr>
  </w:style>
  <w:style w:type="paragraph" w:customStyle="1" w:styleId="24">
    <w:name w:val="Основной текст (2)"/>
    <w:basedOn w:val="a"/>
    <w:link w:val="23"/>
    <w:qFormat/>
    <w:pPr>
      <w:widowControl w:val="0"/>
      <w:shd w:val="clear" w:color="auto" w:fill="FFFFFF"/>
      <w:spacing w:line="244" w:lineRule="exact"/>
    </w:pPr>
    <w:rPr>
      <w:sz w:val="22"/>
      <w:szCs w:val="22"/>
    </w:rPr>
  </w:style>
  <w:style w:type="character" w:customStyle="1" w:styleId="2115pt">
    <w:name w:val="Основной текст (2) + 11;5 pt;Полужирный"/>
    <w:qFormat/>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qFormat/>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qFormat/>
    <w:rPr>
      <w:rFonts w:eastAsia="Times New Roman"/>
      <w:color w:val="000000"/>
      <w:spacing w:val="0"/>
      <w:w w:val="100"/>
      <w:position w:val="0"/>
      <w:sz w:val="17"/>
      <w:szCs w:val="17"/>
      <w:shd w:val="clear" w:color="auto" w:fill="FFFFFF"/>
      <w:lang w:val="uk-UA" w:eastAsia="uk-UA" w:bidi="uk-UA"/>
    </w:rPr>
  </w:style>
  <w:style w:type="character" w:customStyle="1" w:styleId="22">
    <w:name w:val="Основной текст с отступом 2 Знак"/>
    <w:link w:val="21"/>
    <w:qFormat/>
    <w:rPr>
      <w:lang w:eastAsia="ru-RU"/>
    </w:rPr>
  </w:style>
  <w:style w:type="paragraph" w:customStyle="1" w:styleId="25">
    <w:name w:val="Обычный2"/>
    <w:qFormat/>
    <w:rPr>
      <w:rFonts w:eastAsia="Times New Roman"/>
    </w:rPr>
  </w:style>
  <w:style w:type="paragraph" w:customStyle="1" w:styleId="af0">
    <w:name w:val="Ñòèëü"/>
    <w:qFormat/>
    <w:pPr>
      <w:widowControl w:val="0"/>
    </w:pPr>
    <w:rPr>
      <w:rFonts w:eastAsia="Times New Roman"/>
      <w:spacing w:val="-1"/>
      <w:kern w:val="65535"/>
      <w:position w:val="-1"/>
      <w:sz w:val="24"/>
      <w:lang w:val="en-US"/>
    </w:rPr>
  </w:style>
  <w:style w:type="character" w:customStyle="1" w:styleId="4">
    <w:name w:val="Заголовок №4_"/>
    <w:link w:val="40"/>
    <w:qFormat/>
    <w:locked/>
    <w:rPr>
      <w:rFonts w:ascii="Arial" w:eastAsia="Arial" w:hAnsi="Arial" w:cs="Arial"/>
      <w:b/>
      <w:bCs/>
      <w:shd w:val="clear" w:color="auto" w:fill="FFFFFF"/>
    </w:rPr>
  </w:style>
  <w:style w:type="paragraph" w:customStyle="1" w:styleId="40">
    <w:name w:val="Заголовок №4"/>
    <w:basedOn w:val="a"/>
    <w:link w:val="4"/>
    <w:qFormat/>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10">
    <w:name w:val="Знак1"/>
    <w:basedOn w:val="a"/>
    <w:qFormat/>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a7">
    <w:name w:val="Текст выноски Знак"/>
    <w:basedOn w:val="a0"/>
    <w:link w:val="a6"/>
    <w:qFormat/>
    <w:rPr>
      <w:rFonts w:ascii="Tahoma" w:hAnsi="Tahoma" w:cs="Tahoma"/>
      <w:sz w:val="16"/>
      <w:szCs w:val="16"/>
      <w:lang w:val="uk-UA"/>
    </w:rPr>
  </w:style>
  <w:style w:type="character" w:customStyle="1" w:styleId="20">
    <w:name w:val="Основной текст 2 Знак"/>
    <w:basedOn w:val="a0"/>
    <w:link w:val="2"/>
    <w:qFormat/>
    <w:rPr>
      <w:sz w:val="28"/>
      <w:szCs w:val="24"/>
    </w:rPr>
  </w:style>
  <w:style w:type="paragraph" w:customStyle="1" w:styleId="Default">
    <w:name w:val="Default"/>
    <w:uiPriority w:val="99"/>
    <w:qFormat/>
    <w:pPr>
      <w:autoSpaceDE w:val="0"/>
      <w:autoSpaceDN w:val="0"/>
      <w:adjustRightInd w:val="0"/>
    </w:pPr>
    <w:rPr>
      <w:rFonts w:eastAsia="Calibri"/>
      <w:color w:val="000000"/>
      <w:sz w:val="24"/>
      <w:szCs w:val="24"/>
      <w:lang w:eastAsia="en-US"/>
    </w:rPr>
  </w:style>
  <w:style w:type="paragraph" w:customStyle="1" w:styleId="11">
    <w:name w:val="Без інтервалів1"/>
    <w:qFormat/>
    <w:pPr>
      <w:suppressAutoHyphens/>
    </w:pPr>
    <w:rPr>
      <w:rFonts w:eastAsia="Times New Roman"/>
      <w:kern w:val="1"/>
      <w:sz w:val="22"/>
      <w:szCs w:val="24"/>
      <w:lang w:eastAsia="zh-CN" w:bidi="hi-IN"/>
    </w:rPr>
  </w:style>
  <w:style w:type="paragraph" w:customStyle="1" w:styleId="paragraph">
    <w:name w:val="paragraph"/>
    <w:basedOn w:val="a"/>
    <w:qFormat/>
    <w:pPr>
      <w:spacing w:before="100" w:beforeAutospacing="1" w:after="100" w:afterAutospacing="1"/>
    </w:pPr>
    <w:rPr>
      <w:lang w:eastAsia="uk-UA"/>
    </w:rPr>
  </w:style>
  <w:style w:type="character" w:customStyle="1" w:styleId="normaltextrun">
    <w:name w:val="normaltextrun"/>
    <w:basedOn w:val="a0"/>
    <w:qFormat/>
  </w:style>
  <w:style w:type="character" w:customStyle="1" w:styleId="eop">
    <w:name w:val="eop"/>
    <w:basedOn w:val="a0"/>
    <w:qFormat/>
  </w:style>
  <w:style w:type="character" w:customStyle="1" w:styleId="spellingerror">
    <w:name w:val="spellingerror"/>
    <w:basedOn w:val="a0"/>
    <w:qFormat/>
  </w:style>
  <w:style w:type="paragraph" w:customStyle="1" w:styleId="msolistparagraph0">
    <w:name w:val="msolistparagraph"/>
    <w:qFormat/>
    <w:pPr>
      <w:spacing w:after="200" w:line="276" w:lineRule="auto"/>
      <w:ind w:left="720"/>
      <w:contextualSpacing/>
    </w:pPr>
    <w:rPr>
      <w:rFonts w:ascii="Calibri" w:eastAsia="Times New Roman"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hyperlink" Target="https://ir.nasoa.edu.ua/handle/123456789/2050" TargetMode="External"/><Relationship Id="rId3" Type="http://schemas.openxmlformats.org/officeDocument/2006/relationships/customXml" Target="../customXml/item3.xml"/><Relationship Id="rId21" Type="http://schemas.openxmlformats.org/officeDocument/2006/relationships/hyperlink" Target="http://ief.org.ua/wp-content/uploads/2024/03/Aktual'ni-ideinaukovoi-spadschyny-Mykhajla-Tuhan-Baranovs'koho.pdf" TargetMode="External"/><Relationship Id="rId7" Type="http://schemas.openxmlformats.org/officeDocument/2006/relationships/settings" Target="settings.xml"/><Relationship Id="rId12" Type="http://schemas.openxmlformats.org/officeDocument/2006/relationships/hyperlink" Target="https://www.dsau.dp.ua/ua/page/photo/content/navchprocess/pol_quality.docx" TargetMode="External"/><Relationship Id="rId17" Type="http://schemas.openxmlformats.org/officeDocument/2006/relationships/hyperlink" Target="https://irbis-nbuv.gov.ua/cgi-bin/irbis_all/cgiirbis_64.exe?Z21ID=&amp;I21DBN=EC&amp;P21DBN=EC&amp;S21STN=1&amp;S21REF=10&amp;S21FMT=fullw&amp;C21COM=S&amp;S21CNR=20&amp;S21P01=3&amp;S21P02=0&amp;S21P03=A=&amp;S21COLORTERMS=0&amp;S21STR=%D0%9F%D0%B5%D1%82%D1%80%D0%BE%D0%B2%D1%81%D1%8C%D0%BA%D0%B8%D0%B9,%20%D0%9F%D0%B5%D1%82%D1%80%D0%BE%20%D0%9C%D0%B8%D1%85%D0%B0%D0%B9%D0%BB%D0%BE%D0%B2%D0%B8%D1%8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rbis-nbuv.gov.ua/cgi-bin/irbis_all/cgiirbis_64.exe?Z21ID=&amp;I21DBN=EC&amp;P21DBN=EC&amp;S21STN=1&amp;S21REF=10&amp;S21FMT=fullw&amp;C21COM=S&amp;S21CNR=20&amp;S21P01=3&amp;S21P02=0&amp;S21P03=A=&amp;S21COLORTERMS=0&amp;S21STR=%D0%9C%D0%B5%D0%BB%D1%8C%D0%BD%D0%B8%D1%87%D0%B5%D0%BD%D0%BA%D0%BE,%20%D0%91%D0%BE%D0%B3%D0%B4%D0%B0%D0%BD%D0%B0%20%D0%91%D0%BE%D0%B3%D0%B4%D0%B0%D0%BD%D1%96%D0%B2%D0%BD%D0%B0" TargetMode="External"/><Relationship Id="rId20" Type="http://schemas.openxmlformats.org/officeDocument/2006/relationships/hyperlink" Target="https://doi.org/10.15407/ingedu2025.58.2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5587/1729-4061.2022.25242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ingedu.org.ua/?page_id=523&amp;aid=3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bis-nbuv.gov.ua/cgi-bin/irbis_all/cgiirbis_64.exe?Z21ID=&amp;I21DBN=EC&amp;P21DBN=EC&amp;S21STN=1&amp;S21REF=10&amp;S21FMT=fullw&amp;C21COM=S&amp;S21CNR=20&amp;S21P01=3&amp;S21P02=0&amp;S21P03=A=&amp;S21COLORTERMS=0&amp;S21STR=%D0%84%D0%B2%D1%82%D1%83%D1%88%D0%B5%D0%BD%D0%BA%D0%BE,%20%D0%9E%D0%BB%D0%B5%D0%BA%D1%81%D0%B0%D0%BD%D0%B4%D1%80%20%D0%9D%D0%B8%D0%BA%D0%B8%D1%84%D0%BE%D1%80%D0%BE%D0%B2%D0%B8%D1%8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4.xml><?xml version="1.0" encoding="utf-8"?>
<ds:datastoreItem xmlns:ds="http://schemas.openxmlformats.org/officeDocument/2006/customXml" ds:itemID="{AA85CA7F-60F4-4A08-87B6-3098A1B1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2490</Words>
  <Characters>14195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Паспорт дисципліни</vt:lpstr>
    </vt:vector>
  </TitlesOfParts>
  <Company>Microsoft</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7</cp:revision>
  <cp:lastPrinted>2020-02-16T14:31:00Z</cp:lastPrinted>
  <dcterms:created xsi:type="dcterms:W3CDTF">2026-02-07T14:13:00Z</dcterms:created>
  <dcterms:modified xsi:type="dcterms:W3CDTF">2026-02-08T21:39:00Z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y fmtid="{D5CDD505-2E9C-101B-9397-08002B2CF9AE}" pid="3" name="KSOProductBuildVer">
    <vt:lpwstr>1049-12.2.0.23155</vt:lpwstr>
  </property>
  <property fmtid="{D5CDD505-2E9C-101B-9397-08002B2CF9AE}" pid="4" name="ICV">
    <vt:lpwstr>36280DB0A09F4DC5A684BEC966841DEE_12</vt:lpwstr>
  </property>
</Properties>
</file>