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Look w:val="04A0" w:firstRow="1" w:lastRow="0" w:firstColumn="1" w:lastColumn="0" w:noHBand="0" w:noVBand="1"/>
      </w:tblPr>
      <w:tblGrid>
        <w:gridCol w:w="2488"/>
        <w:gridCol w:w="7423"/>
      </w:tblGrid>
      <w:tr w:rsidR="00FD53C5">
        <w:trPr>
          <w:trHeight w:val="2392"/>
        </w:trPr>
        <w:tc>
          <w:tcPr>
            <w:tcW w:w="4106" w:type="dxa"/>
            <w:vAlign w:val="center"/>
          </w:tcPr>
          <w:p w:rsidR="00FD53C5" w:rsidRDefault="00C706E7">
            <w:pPr>
              <w:widowControl w:val="0"/>
              <w:jc w:val="center"/>
              <w:rPr>
                <w:b/>
                <w:caps/>
                <w:sz w:val="28"/>
              </w:rPr>
            </w:pPr>
            <w:r>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1"/>
                          <a:srcRect/>
                          <a:stretch>
                            <a:fillRect/>
                          </a:stretch>
                        </pic:blipFill>
                        <pic:spPr>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FD53C5" w:rsidRDefault="00C706E7">
            <w:pPr>
              <w:widowControl w:val="0"/>
              <w:jc w:val="center"/>
              <w:rPr>
                <w:b/>
                <w:caps/>
                <w:sz w:val="28"/>
              </w:rPr>
            </w:pPr>
            <w:r>
              <w:rPr>
                <w:b/>
                <w:caps/>
                <w:sz w:val="28"/>
              </w:rPr>
              <w:t>СИЛАБУС</w:t>
            </w:r>
          </w:p>
          <w:p w:rsidR="00FD53C5" w:rsidRDefault="00C706E7">
            <w:pPr>
              <w:widowControl w:val="0"/>
              <w:jc w:val="center"/>
              <w:rPr>
                <w:b/>
                <w:caps/>
                <w:sz w:val="28"/>
              </w:rPr>
            </w:pPr>
            <w:r>
              <w:rPr>
                <w:b/>
                <w:caps/>
                <w:sz w:val="28"/>
              </w:rPr>
              <w:t xml:space="preserve">НАВЧАЛЬНОЇ ДИСЦИПЛІНИ </w:t>
            </w:r>
          </w:p>
          <w:p w:rsidR="00FD53C5" w:rsidRDefault="00C706E7">
            <w:pPr>
              <w:widowControl w:val="0"/>
              <w:jc w:val="center"/>
              <w:rPr>
                <w:b/>
                <w:caps/>
                <w:sz w:val="28"/>
              </w:rPr>
            </w:pPr>
            <w:r>
              <w:rPr>
                <w:b/>
                <w:caps/>
                <w:sz w:val="28"/>
              </w:rPr>
              <w:t>«ЕКОНОМІЧНЕ УРЯДУВАННЯ»</w:t>
            </w:r>
          </w:p>
        </w:tc>
      </w:tr>
    </w:tbl>
    <w:p w:rsidR="00FD53C5" w:rsidRDefault="00FD53C5">
      <w:pPr>
        <w:widowControl w:val="0"/>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501"/>
      </w:tblGrid>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jc w:val="both"/>
              <w:rPr>
                <w:b/>
                <w:szCs w:val="28"/>
              </w:rPr>
            </w:pPr>
            <w:r>
              <w:rPr>
                <w:b/>
                <w:szCs w:val="28"/>
              </w:rPr>
              <w:t>Галузь знань</w:t>
            </w:r>
          </w:p>
        </w:tc>
        <w:tc>
          <w:tcPr>
            <w:tcW w:w="3784" w:type="pct"/>
            <w:vAlign w:val="center"/>
          </w:tcPr>
          <w:p w:rsidR="00560A05" w:rsidRPr="00660554" w:rsidRDefault="00560A05" w:rsidP="00560A05">
            <w:pPr>
              <w:ind w:firstLine="85"/>
              <w:rPr>
                <w:szCs w:val="22"/>
              </w:rPr>
            </w:pPr>
            <w:r w:rsidRPr="00455454">
              <w:t>D «Бізнес, адміністрування та право»</w:t>
            </w:r>
          </w:p>
        </w:tc>
      </w:tr>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jc w:val="both"/>
              <w:rPr>
                <w:b/>
              </w:rPr>
            </w:pPr>
            <w:r>
              <w:rPr>
                <w:b/>
                <w:szCs w:val="28"/>
              </w:rPr>
              <w:t>Спеціальність</w:t>
            </w:r>
          </w:p>
        </w:tc>
        <w:tc>
          <w:tcPr>
            <w:tcW w:w="3784" w:type="pct"/>
            <w:shd w:val="clear" w:color="auto" w:fill="auto"/>
            <w:vAlign w:val="center"/>
          </w:tcPr>
          <w:p w:rsidR="00560A05" w:rsidRDefault="00560A05" w:rsidP="00560A05">
            <w:pPr>
              <w:ind w:firstLine="86"/>
              <w:rPr>
                <w:szCs w:val="22"/>
              </w:rPr>
            </w:pPr>
            <w:r>
              <w:rPr>
                <w:szCs w:val="28"/>
                <w:lang w:val="en-US"/>
              </w:rPr>
              <w:t>D</w:t>
            </w:r>
            <w:r w:rsidRPr="00860EFB">
              <w:rPr>
                <w:szCs w:val="28"/>
                <w:lang w:val="ru-RU"/>
              </w:rPr>
              <w:t xml:space="preserve">4 </w:t>
            </w:r>
            <w:r>
              <w:rPr>
                <w:szCs w:val="28"/>
              </w:rPr>
              <w:t xml:space="preserve"> «Публічне управління та адміністрування»</w:t>
            </w:r>
          </w:p>
        </w:tc>
      </w:tr>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jc w:val="both"/>
              <w:rPr>
                <w:b/>
              </w:rPr>
            </w:pPr>
            <w:r>
              <w:rPr>
                <w:b/>
                <w:szCs w:val="28"/>
              </w:rPr>
              <w:t>Освітньо-професійна програма</w:t>
            </w:r>
          </w:p>
        </w:tc>
        <w:tc>
          <w:tcPr>
            <w:tcW w:w="3784" w:type="pct"/>
            <w:shd w:val="clear" w:color="auto" w:fill="auto"/>
            <w:vAlign w:val="center"/>
          </w:tcPr>
          <w:p w:rsidR="00560A05" w:rsidRDefault="00205B3C" w:rsidP="00560A05">
            <w:pPr>
              <w:ind w:firstLine="86"/>
              <w:rPr>
                <w:szCs w:val="22"/>
              </w:rPr>
            </w:pPr>
            <w:r w:rsidRPr="00205B3C">
              <w:rPr>
                <w:rFonts w:eastAsia="Calibri"/>
                <w:sz w:val="26"/>
                <w:szCs w:val="26"/>
                <w:lang w:eastAsia="en-US"/>
              </w:rPr>
              <w:t>«Публічне управління та адміністрування»</w:t>
            </w:r>
            <w:bookmarkStart w:id="0" w:name="_GoBack"/>
            <w:bookmarkEnd w:id="0"/>
          </w:p>
        </w:tc>
      </w:tr>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rPr>
                <w:b/>
                <w:szCs w:val="28"/>
              </w:rPr>
            </w:pPr>
            <w:r>
              <w:rPr>
                <w:b/>
                <w:szCs w:val="28"/>
              </w:rPr>
              <w:t xml:space="preserve">Рівень вищої освіти </w:t>
            </w:r>
          </w:p>
        </w:tc>
        <w:tc>
          <w:tcPr>
            <w:tcW w:w="3784" w:type="pct"/>
            <w:shd w:val="clear" w:color="auto" w:fill="auto"/>
            <w:vAlign w:val="center"/>
          </w:tcPr>
          <w:p w:rsidR="00560A05" w:rsidRDefault="00560A05" w:rsidP="00560A05">
            <w:pPr>
              <w:ind w:firstLine="86"/>
              <w:rPr>
                <w:szCs w:val="28"/>
              </w:rPr>
            </w:pPr>
            <w:r>
              <w:rPr>
                <w:szCs w:val="28"/>
                <w:lang w:val="ru-RU"/>
              </w:rPr>
              <w:t xml:space="preserve">Другий </w:t>
            </w:r>
            <w:r>
              <w:rPr>
                <w:szCs w:val="28"/>
              </w:rPr>
              <w:t>(</w:t>
            </w:r>
            <w:r>
              <w:rPr>
                <w:szCs w:val="28"/>
                <w:lang w:val="ru-RU"/>
              </w:rPr>
              <w:t>маг</w:t>
            </w:r>
            <w:r>
              <w:rPr>
                <w:szCs w:val="28"/>
              </w:rPr>
              <w:t>і</w:t>
            </w:r>
            <w:r>
              <w:rPr>
                <w:szCs w:val="28"/>
                <w:lang w:val="ru-RU"/>
              </w:rPr>
              <w:t>стерський</w:t>
            </w:r>
            <w:r>
              <w:rPr>
                <w:szCs w:val="28"/>
              </w:rPr>
              <w:t>)</w:t>
            </w:r>
          </w:p>
        </w:tc>
      </w:tr>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jc w:val="both"/>
              <w:rPr>
                <w:b/>
                <w:szCs w:val="28"/>
              </w:rPr>
            </w:pPr>
            <w:r>
              <w:rPr>
                <w:b/>
                <w:szCs w:val="28"/>
              </w:rPr>
              <w:t xml:space="preserve">Назва кафедри </w:t>
            </w:r>
          </w:p>
        </w:tc>
        <w:tc>
          <w:tcPr>
            <w:tcW w:w="3784" w:type="pct"/>
            <w:shd w:val="clear" w:color="auto" w:fill="auto"/>
            <w:vAlign w:val="center"/>
          </w:tcPr>
          <w:p w:rsidR="00560A05" w:rsidRDefault="00560A05" w:rsidP="00560A05">
            <w:pPr>
              <w:ind w:firstLine="86"/>
              <w:rPr>
                <w:szCs w:val="28"/>
              </w:rPr>
            </w:pPr>
            <w:r>
              <w:rPr>
                <w:szCs w:val="28"/>
              </w:rPr>
              <w:t>М</w:t>
            </w:r>
            <w:r w:rsidRPr="00860EFB">
              <w:rPr>
                <w:szCs w:val="28"/>
              </w:rPr>
              <w:t>енеджменту, маркетингу та публічного управління</w:t>
            </w:r>
          </w:p>
        </w:tc>
      </w:tr>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rPr>
                <w:b/>
                <w:szCs w:val="28"/>
              </w:rPr>
            </w:pPr>
            <w:r>
              <w:rPr>
                <w:b/>
                <w:szCs w:val="28"/>
              </w:rPr>
              <w:t>Тип дисципліни</w:t>
            </w:r>
          </w:p>
        </w:tc>
        <w:tc>
          <w:tcPr>
            <w:tcW w:w="3784" w:type="pct"/>
            <w:shd w:val="clear" w:color="auto" w:fill="auto"/>
            <w:vAlign w:val="center"/>
          </w:tcPr>
          <w:p w:rsidR="00560A05" w:rsidRDefault="00560A05" w:rsidP="00560A05">
            <w:pPr>
              <w:widowControl w:val="0"/>
              <w:ind w:firstLine="86"/>
              <w:rPr>
                <w:szCs w:val="28"/>
              </w:rPr>
            </w:pPr>
            <w:r>
              <w:rPr>
                <w:szCs w:val="28"/>
              </w:rPr>
              <w:t xml:space="preserve">Вибіркова </w:t>
            </w:r>
          </w:p>
        </w:tc>
      </w:tr>
      <w:tr w:rsidR="00560A05" w:rsidTr="00560A05">
        <w:trPr>
          <w:trHeight w:val="58"/>
        </w:trPr>
        <w:tc>
          <w:tcPr>
            <w:tcW w:w="1216" w:type="pct"/>
            <w:shd w:val="clear" w:color="auto" w:fill="D9D9D9" w:themeFill="background1" w:themeFillShade="D9"/>
            <w:vAlign w:val="center"/>
          </w:tcPr>
          <w:p w:rsidR="00560A05" w:rsidRDefault="00560A05" w:rsidP="00560A05">
            <w:pPr>
              <w:widowControl w:val="0"/>
              <w:rPr>
                <w:b/>
                <w:szCs w:val="28"/>
              </w:rPr>
            </w:pPr>
            <w:r>
              <w:rPr>
                <w:b/>
                <w:szCs w:val="28"/>
              </w:rPr>
              <w:t>Семестр</w:t>
            </w:r>
          </w:p>
        </w:tc>
        <w:tc>
          <w:tcPr>
            <w:tcW w:w="3784" w:type="pct"/>
            <w:shd w:val="clear" w:color="auto" w:fill="auto"/>
            <w:vAlign w:val="center"/>
          </w:tcPr>
          <w:p w:rsidR="00560A05" w:rsidRDefault="00560A05" w:rsidP="00560A05">
            <w:pPr>
              <w:widowControl w:val="0"/>
              <w:ind w:firstLine="86"/>
              <w:rPr>
                <w:szCs w:val="28"/>
              </w:rPr>
            </w:pPr>
            <w:r>
              <w:rPr>
                <w:szCs w:val="28"/>
              </w:rPr>
              <w:t>3</w:t>
            </w:r>
          </w:p>
        </w:tc>
      </w:tr>
      <w:tr w:rsidR="00560A05" w:rsidTr="00560A05">
        <w:trPr>
          <w:trHeight w:val="58"/>
        </w:trPr>
        <w:tc>
          <w:tcPr>
            <w:tcW w:w="1216" w:type="pct"/>
            <w:shd w:val="clear" w:color="auto" w:fill="D9D9D9" w:themeFill="background1" w:themeFillShade="D9"/>
            <w:vAlign w:val="center"/>
          </w:tcPr>
          <w:p w:rsidR="00560A05" w:rsidRDefault="00560A05" w:rsidP="00560A05">
            <w:pPr>
              <w:widowControl w:val="0"/>
              <w:rPr>
                <w:b/>
                <w:szCs w:val="28"/>
              </w:rPr>
            </w:pPr>
            <w:r>
              <w:rPr>
                <w:b/>
                <w:szCs w:val="28"/>
              </w:rPr>
              <w:t xml:space="preserve">Мова викладання </w:t>
            </w:r>
          </w:p>
        </w:tc>
        <w:tc>
          <w:tcPr>
            <w:tcW w:w="3784" w:type="pct"/>
            <w:shd w:val="clear" w:color="auto" w:fill="auto"/>
            <w:vAlign w:val="center"/>
          </w:tcPr>
          <w:p w:rsidR="00560A05" w:rsidRDefault="00560A05" w:rsidP="00560A05">
            <w:pPr>
              <w:widowControl w:val="0"/>
              <w:ind w:firstLine="86"/>
              <w:rPr>
                <w:szCs w:val="28"/>
              </w:rPr>
            </w:pPr>
            <w:r>
              <w:rPr>
                <w:szCs w:val="28"/>
              </w:rPr>
              <w:t xml:space="preserve">Українська </w:t>
            </w:r>
          </w:p>
        </w:tc>
      </w:tr>
      <w:tr w:rsidR="00560A05" w:rsidTr="00560A05">
        <w:trPr>
          <w:trHeight w:val="311"/>
        </w:trPr>
        <w:tc>
          <w:tcPr>
            <w:tcW w:w="1216" w:type="pct"/>
            <w:shd w:val="clear" w:color="auto" w:fill="D9D9D9" w:themeFill="background1" w:themeFillShade="D9"/>
            <w:vAlign w:val="center"/>
          </w:tcPr>
          <w:p w:rsidR="00560A05" w:rsidRDefault="00560A05" w:rsidP="00560A05">
            <w:pPr>
              <w:widowControl w:val="0"/>
              <w:jc w:val="both"/>
              <w:rPr>
                <w:b/>
                <w:szCs w:val="28"/>
              </w:rPr>
            </w:pPr>
            <w:r>
              <w:rPr>
                <w:b/>
                <w:szCs w:val="28"/>
              </w:rPr>
              <w:t>Керівник курсу</w:t>
            </w:r>
          </w:p>
        </w:tc>
        <w:tc>
          <w:tcPr>
            <w:tcW w:w="3784" w:type="pct"/>
            <w:vAlign w:val="center"/>
          </w:tcPr>
          <w:p w:rsidR="00560A05" w:rsidRDefault="00560A05" w:rsidP="00560A05">
            <w:pPr>
              <w:widowControl w:val="0"/>
              <w:jc w:val="both"/>
              <w:rPr>
                <w:szCs w:val="22"/>
              </w:rPr>
            </w:pPr>
            <w:r>
              <w:rPr>
                <w:b/>
                <w:szCs w:val="22"/>
              </w:rPr>
              <w:t>Сафронова Ольга Миколаївна</w:t>
            </w:r>
            <w:r>
              <w:rPr>
                <w:szCs w:val="22"/>
              </w:rPr>
              <w:t xml:space="preserve">, </w:t>
            </w:r>
          </w:p>
          <w:p w:rsidR="00560A05" w:rsidRDefault="00560A05" w:rsidP="00560A05">
            <w:pPr>
              <w:widowControl w:val="0"/>
              <w:jc w:val="both"/>
            </w:pPr>
            <w:r>
              <w:rPr>
                <w:szCs w:val="22"/>
              </w:rPr>
              <w:t xml:space="preserve">кандидат наук державного управління, доцент кафедри </w:t>
            </w:r>
            <w:r w:rsidRPr="00860EFB">
              <w:rPr>
                <w:szCs w:val="22"/>
              </w:rPr>
              <w:t>менеджменту, маркетингу та публічного управління</w:t>
            </w:r>
          </w:p>
        </w:tc>
      </w:tr>
      <w:tr w:rsidR="00560A05" w:rsidTr="00560A05">
        <w:trPr>
          <w:trHeight w:val="70"/>
        </w:trPr>
        <w:tc>
          <w:tcPr>
            <w:tcW w:w="1216" w:type="pct"/>
            <w:shd w:val="clear" w:color="auto" w:fill="D9D9D9" w:themeFill="background1" w:themeFillShade="D9"/>
            <w:vAlign w:val="center"/>
          </w:tcPr>
          <w:p w:rsidR="00560A05" w:rsidRDefault="00560A05" w:rsidP="00560A05">
            <w:pPr>
              <w:widowControl w:val="0"/>
              <w:jc w:val="both"/>
              <w:rPr>
                <w:b/>
                <w:szCs w:val="28"/>
              </w:rPr>
            </w:pPr>
            <w:r>
              <w:rPr>
                <w:b/>
                <w:szCs w:val="28"/>
              </w:rPr>
              <w:t xml:space="preserve">Профайл керівника курсу </w:t>
            </w:r>
          </w:p>
        </w:tc>
        <w:tc>
          <w:tcPr>
            <w:tcW w:w="3784" w:type="pct"/>
            <w:vAlign w:val="center"/>
          </w:tcPr>
          <w:p w:rsidR="00560A05" w:rsidRDefault="00560A05" w:rsidP="00560A05">
            <w:pPr>
              <w:rPr>
                <w:szCs w:val="22"/>
              </w:rPr>
            </w:pPr>
            <w:r>
              <w:rPr>
                <w:szCs w:val="22"/>
              </w:rPr>
              <w:t>http://nasoa.edu.ua/spivrobitnyky/safronova-olga-mikolayivna/</w:t>
            </w:r>
          </w:p>
        </w:tc>
      </w:tr>
      <w:tr w:rsidR="00560A05" w:rsidTr="00560A05">
        <w:trPr>
          <w:trHeight w:val="690"/>
        </w:trPr>
        <w:tc>
          <w:tcPr>
            <w:tcW w:w="1216" w:type="pct"/>
            <w:shd w:val="clear" w:color="auto" w:fill="D9D9D9" w:themeFill="background1" w:themeFillShade="D9"/>
            <w:vAlign w:val="center"/>
          </w:tcPr>
          <w:p w:rsidR="00560A05" w:rsidRDefault="00560A05" w:rsidP="00560A05">
            <w:pPr>
              <w:widowControl w:val="0"/>
              <w:jc w:val="both"/>
              <w:rPr>
                <w:b/>
                <w:szCs w:val="28"/>
              </w:rPr>
            </w:pPr>
            <w:r>
              <w:rPr>
                <w:b/>
                <w:szCs w:val="28"/>
              </w:rPr>
              <w:t>Контактна інформа-ція</w:t>
            </w:r>
            <w:r>
              <w:rPr>
                <w:b/>
                <w:szCs w:val="28"/>
                <w:lang w:val="ru-RU"/>
              </w:rPr>
              <w:t xml:space="preserve"> </w:t>
            </w:r>
            <w:r>
              <w:rPr>
                <w:b/>
                <w:szCs w:val="28"/>
              </w:rPr>
              <w:t xml:space="preserve">керівника курсу </w:t>
            </w:r>
          </w:p>
          <w:p w:rsidR="00560A05" w:rsidRDefault="00560A05" w:rsidP="00560A05">
            <w:pPr>
              <w:widowControl w:val="0"/>
              <w:jc w:val="both"/>
              <w:rPr>
                <w:b/>
                <w:szCs w:val="28"/>
              </w:rPr>
            </w:pPr>
            <w:r>
              <w:rPr>
                <w:b/>
                <w:szCs w:val="28"/>
              </w:rPr>
              <w:t xml:space="preserve">(e-mail), сторінка курсу в </w:t>
            </w:r>
            <w:r>
              <w:rPr>
                <w:b/>
                <w:szCs w:val="28"/>
                <w:lang w:val="en-US"/>
              </w:rPr>
              <w:t>Moodle</w:t>
            </w:r>
          </w:p>
        </w:tc>
        <w:tc>
          <w:tcPr>
            <w:tcW w:w="3784" w:type="pct"/>
            <w:shd w:val="clear" w:color="auto" w:fill="auto"/>
            <w:vAlign w:val="center"/>
          </w:tcPr>
          <w:p w:rsidR="00560A05" w:rsidRDefault="00560A05" w:rsidP="00560A05">
            <w:pPr>
              <w:jc w:val="both"/>
              <w:rPr>
                <w:szCs w:val="28"/>
              </w:rPr>
            </w:pPr>
            <w:r>
              <w:rPr>
                <w:szCs w:val="28"/>
                <w:lang w:val="en-US"/>
              </w:rPr>
              <w:t>o_safronova@ukr.net</w:t>
            </w:r>
          </w:p>
        </w:tc>
      </w:tr>
      <w:tr w:rsidR="00560A05" w:rsidTr="00560A05">
        <w:trPr>
          <w:trHeight w:val="58"/>
        </w:trPr>
        <w:tc>
          <w:tcPr>
            <w:tcW w:w="1216" w:type="pct"/>
            <w:shd w:val="clear" w:color="auto" w:fill="D9D9D9" w:themeFill="background1" w:themeFillShade="D9"/>
            <w:vAlign w:val="center"/>
          </w:tcPr>
          <w:p w:rsidR="00560A05" w:rsidRDefault="00560A05" w:rsidP="00560A05">
            <w:pPr>
              <w:widowControl w:val="0"/>
              <w:jc w:val="both"/>
              <w:rPr>
                <w:b/>
                <w:color w:val="000000" w:themeColor="text1"/>
                <w:szCs w:val="28"/>
              </w:rPr>
            </w:pPr>
            <w:r>
              <w:rPr>
                <w:b/>
                <w:color w:val="000000" w:themeColor="text1"/>
                <w:szCs w:val="28"/>
              </w:rPr>
              <w:t>Передумови для вивчення навчальної дисципліни</w:t>
            </w:r>
          </w:p>
        </w:tc>
        <w:tc>
          <w:tcPr>
            <w:tcW w:w="3784" w:type="pct"/>
            <w:shd w:val="clear" w:color="auto" w:fill="auto"/>
            <w:vAlign w:val="center"/>
          </w:tcPr>
          <w:p w:rsidR="00560A05" w:rsidRDefault="00560A05" w:rsidP="00560A05">
            <w:pPr>
              <w:widowControl w:val="0"/>
              <w:jc w:val="both"/>
              <w:rPr>
                <w:color w:val="000000" w:themeColor="text1"/>
              </w:rPr>
            </w:pPr>
            <w:r>
              <w:rPr>
                <w:color w:val="000000" w:themeColor="text1"/>
              </w:rPr>
              <w:t xml:space="preserve">Наявність систематичних та ґрунтовних знань з компонентів професійної підготовки освітньої програми, зокрема </w:t>
            </w:r>
            <w:r>
              <w:t>«</w:t>
            </w:r>
            <w:r>
              <w:rPr>
                <w:sz w:val="22"/>
                <w:szCs w:val="22"/>
              </w:rPr>
              <w:t>Концептуальні засади публічного управління та адміністрування</w:t>
            </w:r>
            <w:r>
              <w:t>», «</w:t>
            </w:r>
            <w:r>
              <w:rPr>
                <w:sz w:val="22"/>
                <w:szCs w:val="22"/>
              </w:rPr>
              <w:t>Публічна служба та комунікації у публічному управлінні»</w:t>
            </w:r>
          </w:p>
        </w:tc>
      </w:tr>
    </w:tbl>
    <w:p w:rsidR="00FD53C5" w:rsidRDefault="00FD53C5">
      <w:pPr>
        <w:widowControl w:val="0"/>
        <w:jc w:val="center"/>
        <w:rPr>
          <w:b/>
          <w:sz w:val="12"/>
          <w:szCs w:val="12"/>
        </w:rPr>
      </w:pPr>
    </w:p>
    <w:p w:rsidR="00FD53C5" w:rsidRDefault="00C706E7">
      <w:pPr>
        <w:widowControl w:val="0"/>
        <w:jc w:val="center"/>
        <w:rPr>
          <w:b/>
          <w:sz w:val="28"/>
          <w:szCs w:val="28"/>
        </w:rPr>
      </w:pPr>
      <w:r>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1037"/>
        <w:gridCol w:w="752"/>
        <w:gridCol w:w="1989"/>
        <w:gridCol w:w="2437"/>
        <w:gridCol w:w="1352"/>
        <w:gridCol w:w="1498"/>
      </w:tblGrid>
      <w:tr w:rsidR="00FD53C5">
        <w:trPr>
          <w:trHeight w:val="20"/>
        </w:trPr>
        <w:tc>
          <w:tcPr>
            <w:tcW w:w="439" w:type="pct"/>
            <w:vMerge w:val="restart"/>
            <w:vAlign w:val="center"/>
          </w:tcPr>
          <w:p w:rsidR="00FD53C5" w:rsidRDefault="00FD53C5">
            <w:pPr>
              <w:jc w:val="center"/>
              <w:rPr>
                <w:b/>
                <w:szCs w:val="22"/>
              </w:rPr>
            </w:pPr>
            <w:bookmarkStart w:id="1" w:name="_Hlk179038246"/>
          </w:p>
          <w:p w:rsidR="00FD53C5" w:rsidRDefault="00FD53C5">
            <w:pPr>
              <w:jc w:val="center"/>
              <w:rPr>
                <w:b/>
                <w:szCs w:val="22"/>
              </w:rPr>
            </w:pPr>
          </w:p>
          <w:p w:rsidR="00FD53C5" w:rsidRDefault="00FD53C5">
            <w:pPr>
              <w:jc w:val="center"/>
              <w:rPr>
                <w:b/>
                <w:szCs w:val="22"/>
              </w:rPr>
            </w:pPr>
          </w:p>
          <w:p w:rsidR="00FD53C5" w:rsidRDefault="00FD53C5">
            <w:pPr>
              <w:jc w:val="center"/>
              <w:rPr>
                <w:b/>
                <w:szCs w:val="22"/>
              </w:rPr>
            </w:pPr>
          </w:p>
          <w:p w:rsidR="00FD53C5" w:rsidRDefault="00C706E7">
            <w:pPr>
              <w:jc w:val="center"/>
              <w:rPr>
                <w:b/>
                <w:sz w:val="22"/>
                <w:szCs w:val="22"/>
              </w:rPr>
            </w:pPr>
            <w:r>
              <w:rPr>
                <w:b/>
                <w:szCs w:val="22"/>
              </w:rPr>
              <w:t>Обсяг:</w:t>
            </w:r>
          </w:p>
        </w:tc>
        <w:tc>
          <w:tcPr>
            <w:tcW w:w="499" w:type="pct"/>
            <w:vMerge w:val="restart"/>
            <w:vAlign w:val="center"/>
          </w:tcPr>
          <w:p w:rsidR="00FD53C5" w:rsidRDefault="00C706E7">
            <w:pPr>
              <w:jc w:val="center"/>
              <w:rPr>
                <w:szCs w:val="22"/>
              </w:rPr>
            </w:pPr>
            <w:r>
              <w:rPr>
                <w:szCs w:val="22"/>
              </w:rPr>
              <w:t>Кредитів ECTS</w:t>
            </w:r>
          </w:p>
        </w:tc>
        <w:tc>
          <w:tcPr>
            <w:tcW w:w="354" w:type="pct"/>
            <w:vMerge w:val="restart"/>
            <w:vAlign w:val="center"/>
          </w:tcPr>
          <w:p w:rsidR="00FD53C5" w:rsidRDefault="00C706E7">
            <w:pPr>
              <w:jc w:val="center"/>
              <w:rPr>
                <w:szCs w:val="22"/>
              </w:rPr>
            </w:pPr>
            <w:r>
              <w:rPr>
                <w:szCs w:val="22"/>
              </w:rPr>
              <w:t>Годин</w:t>
            </w:r>
          </w:p>
        </w:tc>
        <w:tc>
          <w:tcPr>
            <w:tcW w:w="3708" w:type="pct"/>
            <w:gridSpan w:val="4"/>
            <w:vAlign w:val="center"/>
          </w:tcPr>
          <w:p w:rsidR="00FD53C5" w:rsidRDefault="00C706E7">
            <w:pPr>
              <w:jc w:val="center"/>
              <w:rPr>
                <w:szCs w:val="22"/>
              </w:rPr>
            </w:pPr>
            <w:r>
              <w:rPr>
                <w:szCs w:val="22"/>
              </w:rPr>
              <w:t>За видами занять:</w:t>
            </w:r>
          </w:p>
        </w:tc>
      </w:tr>
      <w:tr w:rsidR="00FD53C5">
        <w:trPr>
          <w:trHeight w:val="835"/>
        </w:trPr>
        <w:tc>
          <w:tcPr>
            <w:tcW w:w="439" w:type="pct"/>
            <w:vMerge/>
            <w:vAlign w:val="center"/>
          </w:tcPr>
          <w:p w:rsidR="00FD53C5" w:rsidRDefault="00FD53C5">
            <w:pPr>
              <w:jc w:val="center"/>
              <w:rPr>
                <w:sz w:val="22"/>
                <w:szCs w:val="22"/>
              </w:rPr>
            </w:pPr>
          </w:p>
        </w:tc>
        <w:tc>
          <w:tcPr>
            <w:tcW w:w="499" w:type="pct"/>
            <w:vMerge/>
            <w:vAlign w:val="center"/>
          </w:tcPr>
          <w:p w:rsidR="00FD53C5" w:rsidRDefault="00FD53C5">
            <w:pPr>
              <w:jc w:val="center"/>
              <w:rPr>
                <w:szCs w:val="22"/>
              </w:rPr>
            </w:pPr>
          </w:p>
        </w:tc>
        <w:tc>
          <w:tcPr>
            <w:tcW w:w="354" w:type="pct"/>
            <w:vMerge/>
            <w:vAlign w:val="center"/>
          </w:tcPr>
          <w:p w:rsidR="00FD53C5" w:rsidRDefault="00FD53C5">
            <w:pPr>
              <w:jc w:val="center"/>
              <w:rPr>
                <w:szCs w:val="22"/>
              </w:rPr>
            </w:pPr>
          </w:p>
        </w:tc>
        <w:tc>
          <w:tcPr>
            <w:tcW w:w="1040" w:type="pct"/>
            <w:vAlign w:val="center"/>
          </w:tcPr>
          <w:p w:rsidR="00FD53C5" w:rsidRDefault="00C706E7">
            <w:pPr>
              <w:jc w:val="center"/>
              <w:rPr>
                <w:szCs w:val="22"/>
              </w:rPr>
            </w:pPr>
            <w:r>
              <w:rPr>
                <w:szCs w:val="22"/>
              </w:rPr>
              <w:t>Лекцій</w:t>
            </w:r>
          </w:p>
        </w:tc>
        <w:tc>
          <w:tcPr>
            <w:tcW w:w="1253" w:type="pct"/>
            <w:vAlign w:val="center"/>
          </w:tcPr>
          <w:p w:rsidR="00FD53C5" w:rsidRDefault="00C706E7">
            <w:pPr>
              <w:jc w:val="center"/>
              <w:rPr>
                <w:szCs w:val="22"/>
              </w:rPr>
            </w:pPr>
            <w:r>
              <w:rPr>
                <w:szCs w:val="22"/>
              </w:rPr>
              <w:t>Практичних та семінарських  занять</w:t>
            </w:r>
          </w:p>
        </w:tc>
        <w:tc>
          <w:tcPr>
            <w:tcW w:w="706" w:type="pct"/>
            <w:vAlign w:val="center"/>
          </w:tcPr>
          <w:p w:rsidR="00FD53C5" w:rsidRDefault="00C706E7">
            <w:pPr>
              <w:jc w:val="center"/>
              <w:rPr>
                <w:szCs w:val="22"/>
              </w:rPr>
            </w:pPr>
            <w:r>
              <w:rPr>
                <w:szCs w:val="22"/>
              </w:rPr>
              <w:t>Самостійна підготовка</w:t>
            </w:r>
          </w:p>
        </w:tc>
        <w:tc>
          <w:tcPr>
            <w:tcW w:w="705" w:type="pct"/>
            <w:vAlign w:val="center"/>
          </w:tcPr>
          <w:p w:rsidR="00FD53C5" w:rsidRDefault="00C706E7">
            <w:pPr>
              <w:jc w:val="center"/>
              <w:rPr>
                <w:szCs w:val="22"/>
              </w:rPr>
            </w:pPr>
            <w:r>
              <w:rPr>
                <w:szCs w:val="22"/>
              </w:rPr>
              <w:t>Вид підсумкового контролю</w:t>
            </w:r>
          </w:p>
        </w:tc>
      </w:tr>
      <w:tr w:rsidR="00FD53C5">
        <w:trPr>
          <w:trHeight w:val="20"/>
        </w:trPr>
        <w:tc>
          <w:tcPr>
            <w:tcW w:w="439" w:type="pct"/>
            <w:vMerge/>
            <w:vAlign w:val="center"/>
          </w:tcPr>
          <w:p w:rsidR="00FD53C5" w:rsidRDefault="00FD53C5">
            <w:pPr>
              <w:jc w:val="center"/>
              <w:rPr>
                <w:sz w:val="22"/>
                <w:szCs w:val="22"/>
              </w:rPr>
            </w:pPr>
          </w:p>
        </w:tc>
        <w:tc>
          <w:tcPr>
            <w:tcW w:w="4561" w:type="pct"/>
            <w:gridSpan w:val="6"/>
            <w:vAlign w:val="center"/>
          </w:tcPr>
          <w:p w:rsidR="00FD53C5" w:rsidRDefault="00C706E7">
            <w:pPr>
              <w:jc w:val="center"/>
              <w:rPr>
                <w:szCs w:val="22"/>
              </w:rPr>
            </w:pPr>
            <w:r>
              <w:rPr>
                <w:szCs w:val="22"/>
              </w:rPr>
              <w:t>Денна форма навчання</w:t>
            </w:r>
          </w:p>
        </w:tc>
      </w:tr>
      <w:tr w:rsidR="00FD53C5">
        <w:trPr>
          <w:trHeight w:val="20"/>
        </w:trPr>
        <w:tc>
          <w:tcPr>
            <w:tcW w:w="439" w:type="pct"/>
            <w:vMerge/>
            <w:vAlign w:val="center"/>
          </w:tcPr>
          <w:p w:rsidR="00FD53C5" w:rsidRDefault="00FD53C5">
            <w:pPr>
              <w:jc w:val="center"/>
              <w:rPr>
                <w:sz w:val="22"/>
                <w:szCs w:val="22"/>
              </w:rPr>
            </w:pPr>
          </w:p>
        </w:tc>
        <w:tc>
          <w:tcPr>
            <w:tcW w:w="499" w:type="pct"/>
            <w:vAlign w:val="center"/>
          </w:tcPr>
          <w:p w:rsidR="00FD53C5" w:rsidRDefault="00C706E7">
            <w:pPr>
              <w:jc w:val="center"/>
              <w:rPr>
                <w:szCs w:val="22"/>
              </w:rPr>
            </w:pPr>
            <w:r>
              <w:rPr>
                <w:szCs w:val="22"/>
              </w:rPr>
              <w:t>4</w:t>
            </w:r>
          </w:p>
        </w:tc>
        <w:tc>
          <w:tcPr>
            <w:tcW w:w="354" w:type="pct"/>
            <w:vAlign w:val="center"/>
          </w:tcPr>
          <w:p w:rsidR="00FD53C5" w:rsidRDefault="00C706E7">
            <w:pPr>
              <w:jc w:val="center"/>
              <w:rPr>
                <w:szCs w:val="22"/>
              </w:rPr>
            </w:pPr>
            <w:r>
              <w:rPr>
                <w:szCs w:val="22"/>
              </w:rPr>
              <w:t>120</w:t>
            </w:r>
          </w:p>
        </w:tc>
        <w:tc>
          <w:tcPr>
            <w:tcW w:w="1040" w:type="pct"/>
            <w:vAlign w:val="center"/>
          </w:tcPr>
          <w:p w:rsidR="00FD53C5" w:rsidRDefault="00C706E7">
            <w:pPr>
              <w:jc w:val="center"/>
              <w:rPr>
                <w:szCs w:val="22"/>
              </w:rPr>
            </w:pPr>
            <w:r>
              <w:rPr>
                <w:szCs w:val="22"/>
              </w:rPr>
              <w:t>24</w:t>
            </w:r>
          </w:p>
        </w:tc>
        <w:tc>
          <w:tcPr>
            <w:tcW w:w="1253" w:type="pct"/>
            <w:vAlign w:val="center"/>
          </w:tcPr>
          <w:p w:rsidR="00FD53C5" w:rsidRDefault="00C706E7">
            <w:pPr>
              <w:jc w:val="center"/>
              <w:rPr>
                <w:szCs w:val="22"/>
              </w:rPr>
            </w:pPr>
            <w:r>
              <w:rPr>
                <w:szCs w:val="22"/>
              </w:rPr>
              <w:t>26</w:t>
            </w:r>
          </w:p>
        </w:tc>
        <w:tc>
          <w:tcPr>
            <w:tcW w:w="706" w:type="pct"/>
            <w:vAlign w:val="center"/>
          </w:tcPr>
          <w:p w:rsidR="00FD53C5" w:rsidRDefault="00C706E7">
            <w:pPr>
              <w:jc w:val="center"/>
              <w:rPr>
                <w:szCs w:val="22"/>
              </w:rPr>
            </w:pPr>
            <w:r>
              <w:rPr>
                <w:szCs w:val="22"/>
              </w:rPr>
              <w:t>66</w:t>
            </w:r>
          </w:p>
        </w:tc>
        <w:tc>
          <w:tcPr>
            <w:tcW w:w="705" w:type="pct"/>
            <w:vAlign w:val="center"/>
          </w:tcPr>
          <w:p w:rsidR="00FD53C5" w:rsidRDefault="00C706E7">
            <w:pPr>
              <w:jc w:val="center"/>
              <w:rPr>
                <w:szCs w:val="22"/>
              </w:rPr>
            </w:pPr>
            <w:r>
              <w:rPr>
                <w:szCs w:val="22"/>
              </w:rPr>
              <w:t>Залік</w:t>
            </w:r>
          </w:p>
        </w:tc>
      </w:tr>
      <w:tr w:rsidR="00FD53C5">
        <w:trPr>
          <w:trHeight w:val="20"/>
        </w:trPr>
        <w:tc>
          <w:tcPr>
            <w:tcW w:w="439" w:type="pct"/>
            <w:vMerge/>
            <w:vAlign w:val="center"/>
          </w:tcPr>
          <w:p w:rsidR="00FD53C5" w:rsidRDefault="00FD53C5">
            <w:pPr>
              <w:jc w:val="center"/>
              <w:rPr>
                <w:sz w:val="22"/>
                <w:szCs w:val="22"/>
              </w:rPr>
            </w:pPr>
          </w:p>
        </w:tc>
        <w:tc>
          <w:tcPr>
            <w:tcW w:w="4561" w:type="pct"/>
            <w:gridSpan w:val="6"/>
            <w:vAlign w:val="center"/>
          </w:tcPr>
          <w:p w:rsidR="00FD53C5" w:rsidRDefault="00C706E7">
            <w:pPr>
              <w:jc w:val="center"/>
              <w:rPr>
                <w:szCs w:val="22"/>
              </w:rPr>
            </w:pPr>
            <w:r>
              <w:rPr>
                <w:szCs w:val="22"/>
              </w:rPr>
              <w:t>Заочна форма навчання</w:t>
            </w:r>
          </w:p>
        </w:tc>
      </w:tr>
      <w:tr w:rsidR="00FD53C5">
        <w:trPr>
          <w:trHeight w:val="20"/>
        </w:trPr>
        <w:tc>
          <w:tcPr>
            <w:tcW w:w="439" w:type="pct"/>
            <w:vMerge/>
            <w:vAlign w:val="center"/>
          </w:tcPr>
          <w:p w:rsidR="00FD53C5" w:rsidRDefault="00FD53C5">
            <w:pPr>
              <w:jc w:val="center"/>
              <w:rPr>
                <w:sz w:val="22"/>
                <w:szCs w:val="22"/>
              </w:rPr>
            </w:pPr>
          </w:p>
        </w:tc>
        <w:tc>
          <w:tcPr>
            <w:tcW w:w="499" w:type="pct"/>
            <w:vAlign w:val="center"/>
          </w:tcPr>
          <w:p w:rsidR="00FD53C5" w:rsidRDefault="00C706E7">
            <w:pPr>
              <w:jc w:val="center"/>
              <w:rPr>
                <w:szCs w:val="22"/>
              </w:rPr>
            </w:pPr>
            <w:r>
              <w:rPr>
                <w:szCs w:val="22"/>
              </w:rPr>
              <w:t>4</w:t>
            </w:r>
          </w:p>
        </w:tc>
        <w:tc>
          <w:tcPr>
            <w:tcW w:w="354" w:type="pct"/>
            <w:vAlign w:val="center"/>
          </w:tcPr>
          <w:p w:rsidR="00FD53C5" w:rsidRDefault="00C706E7">
            <w:pPr>
              <w:jc w:val="center"/>
              <w:rPr>
                <w:szCs w:val="22"/>
              </w:rPr>
            </w:pPr>
            <w:r>
              <w:rPr>
                <w:szCs w:val="22"/>
              </w:rPr>
              <w:t>120</w:t>
            </w:r>
          </w:p>
        </w:tc>
        <w:tc>
          <w:tcPr>
            <w:tcW w:w="1040" w:type="pct"/>
            <w:vAlign w:val="center"/>
          </w:tcPr>
          <w:p w:rsidR="00FD53C5" w:rsidRDefault="00C706E7">
            <w:pPr>
              <w:jc w:val="center"/>
              <w:rPr>
                <w:szCs w:val="22"/>
              </w:rPr>
            </w:pPr>
            <w:r>
              <w:rPr>
                <w:szCs w:val="22"/>
              </w:rPr>
              <w:t>2</w:t>
            </w:r>
          </w:p>
        </w:tc>
        <w:tc>
          <w:tcPr>
            <w:tcW w:w="1253" w:type="pct"/>
            <w:vAlign w:val="center"/>
          </w:tcPr>
          <w:p w:rsidR="00FD53C5" w:rsidRDefault="00C706E7">
            <w:pPr>
              <w:jc w:val="center"/>
              <w:rPr>
                <w:szCs w:val="22"/>
              </w:rPr>
            </w:pPr>
            <w:r>
              <w:rPr>
                <w:szCs w:val="22"/>
              </w:rPr>
              <w:t>4</w:t>
            </w:r>
          </w:p>
        </w:tc>
        <w:tc>
          <w:tcPr>
            <w:tcW w:w="706" w:type="pct"/>
            <w:vAlign w:val="center"/>
          </w:tcPr>
          <w:p w:rsidR="00FD53C5" w:rsidRDefault="00C706E7">
            <w:pPr>
              <w:jc w:val="center"/>
              <w:rPr>
                <w:szCs w:val="22"/>
              </w:rPr>
            </w:pPr>
            <w:r>
              <w:rPr>
                <w:szCs w:val="22"/>
              </w:rPr>
              <w:t>114</w:t>
            </w:r>
          </w:p>
        </w:tc>
        <w:tc>
          <w:tcPr>
            <w:tcW w:w="705" w:type="pct"/>
            <w:vAlign w:val="center"/>
          </w:tcPr>
          <w:p w:rsidR="00FD53C5" w:rsidRDefault="00C706E7">
            <w:pPr>
              <w:jc w:val="center"/>
              <w:rPr>
                <w:szCs w:val="22"/>
              </w:rPr>
            </w:pPr>
            <w:r>
              <w:rPr>
                <w:szCs w:val="22"/>
              </w:rPr>
              <w:t>Залік</w:t>
            </w:r>
          </w:p>
        </w:tc>
      </w:tr>
      <w:bookmarkEnd w:id="1"/>
    </w:tbl>
    <w:p w:rsidR="00FD53C5" w:rsidRDefault="00FD53C5">
      <w:pPr>
        <w:widowControl w:val="0"/>
      </w:pPr>
    </w:p>
    <w:p w:rsidR="00FD53C5" w:rsidRDefault="00FD53C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75"/>
        <w:gridCol w:w="8036"/>
      </w:tblGrid>
      <w:tr w:rsidR="00FD53C5">
        <w:trPr>
          <w:trHeight w:val="20"/>
        </w:trPr>
        <w:tc>
          <w:tcPr>
            <w:tcW w:w="946" w:type="pct"/>
            <w:shd w:val="clear" w:color="auto" w:fill="D9D9D9" w:themeFill="background1" w:themeFillShade="D9"/>
            <w:vAlign w:val="center"/>
          </w:tcPr>
          <w:p w:rsidR="00FD53C5" w:rsidRDefault="00C706E7">
            <w:pPr>
              <w:widowControl w:val="0"/>
              <w:jc w:val="center"/>
              <w:rPr>
                <w:b/>
              </w:rPr>
            </w:pPr>
            <w:r>
              <w:rPr>
                <w:b/>
              </w:rPr>
              <w:t>Опис дисципліни</w:t>
            </w:r>
          </w:p>
        </w:tc>
        <w:tc>
          <w:tcPr>
            <w:tcW w:w="4053" w:type="pct"/>
            <w:shd w:val="clear" w:color="auto" w:fill="auto"/>
            <w:vAlign w:val="center"/>
          </w:tcPr>
          <w:p w:rsidR="00FD53C5" w:rsidRDefault="00C706E7">
            <w:pPr>
              <w:widowControl w:val="0"/>
              <w:jc w:val="both"/>
            </w:pPr>
            <w:r>
              <w:rPr>
                <w:b/>
              </w:rPr>
              <w:t>Навчальна дисципліна «Економічне урядування»</w:t>
            </w:r>
            <w:r>
              <w:t xml:space="preserve"> є вибірковою компонентою навчального плану. Як вибіркова складова, вивчення дисципліни дозволить здобувачу вищої освіти сформувати індивідуальну освітню траєкторію. </w:t>
            </w:r>
          </w:p>
          <w:p w:rsidR="00FD53C5" w:rsidRDefault="00C706E7">
            <w:pPr>
              <w:widowControl w:val="0"/>
              <w:tabs>
                <w:tab w:val="left" w:pos="1134"/>
              </w:tabs>
              <w:jc w:val="both"/>
              <w:rPr>
                <w:b/>
              </w:rPr>
            </w:pPr>
            <w:r>
              <w:rPr>
                <w:b/>
              </w:rPr>
              <w:t xml:space="preserve">Мета вивчення навчальної дисципліни </w:t>
            </w:r>
            <w:r>
              <w:t>полягає в набутті студентами знань щодо форм, методів та інструментів публічного управління у різних сферах економіки, формування навиків з питань їх застосування в практиці публічного управління та адміністрування в Україні.</w:t>
            </w:r>
          </w:p>
          <w:p w:rsidR="00FD53C5" w:rsidRDefault="00C706E7">
            <w:pPr>
              <w:widowControl w:val="0"/>
              <w:tabs>
                <w:tab w:val="left" w:pos="3900"/>
              </w:tabs>
              <w:jc w:val="both"/>
            </w:pPr>
            <w:r>
              <w:rPr>
                <w:b/>
                <w:bCs/>
              </w:rPr>
              <w:t>Завдання вивчення навчальної дисципліни</w:t>
            </w:r>
            <w:r>
              <w:t xml:space="preserve">: розкриття специфіки, нормативно-правових та організаційних основ надання застосування форм, </w:t>
            </w:r>
            <w:r>
              <w:lastRenderedPageBreak/>
              <w:t>методів та інструментів публічного управління та адміністрування у різних сферах економіки України</w:t>
            </w:r>
          </w:p>
          <w:p w:rsidR="00FD53C5" w:rsidRDefault="00C706E7">
            <w:pPr>
              <w:widowControl w:val="0"/>
              <w:tabs>
                <w:tab w:val="left" w:pos="3900"/>
              </w:tabs>
              <w:jc w:val="both"/>
            </w:pPr>
            <w:r>
              <w:rPr>
                <w:b/>
                <w:bCs/>
              </w:rPr>
              <w:t xml:space="preserve">Формат проведення дисципліни: </w:t>
            </w:r>
            <w:r>
              <w:t>лекції, практичні (семінарські) заняття, самостійна робота. Здобувачі вищої освіти мають змогу отримати індивідуальні консультації.</w:t>
            </w:r>
          </w:p>
        </w:tc>
      </w:tr>
      <w:tr w:rsidR="00FD53C5">
        <w:trPr>
          <w:trHeight w:val="20"/>
        </w:trPr>
        <w:tc>
          <w:tcPr>
            <w:tcW w:w="946" w:type="pct"/>
            <w:shd w:val="clear" w:color="auto" w:fill="D9D9D9" w:themeFill="background1" w:themeFillShade="D9"/>
            <w:vAlign w:val="center"/>
          </w:tcPr>
          <w:p w:rsidR="00FD53C5" w:rsidRDefault="00C706E7">
            <w:pPr>
              <w:widowControl w:val="0"/>
              <w:jc w:val="center"/>
              <w:rPr>
                <w:b/>
                <w:highlight w:val="yellow"/>
              </w:rPr>
            </w:pPr>
            <w:r>
              <w:rPr>
                <w:b/>
              </w:rPr>
              <w:lastRenderedPageBreak/>
              <w:t xml:space="preserve">Професійні компетентності </w:t>
            </w:r>
          </w:p>
        </w:tc>
        <w:tc>
          <w:tcPr>
            <w:tcW w:w="4053" w:type="pct"/>
            <w:shd w:val="clear" w:color="auto" w:fill="auto"/>
            <w:vAlign w:val="center"/>
          </w:tcPr>
          <w:p w:rsidR="00FD53C5" w:rsidRDefault="00C706E7">
            <w:pPr>
              <w:pStyle w:val="2"/>
              <w:widowControl w:val="0"/>
              <w:spacing w:after="0" w:line="240" w:lineRule="auto"/>
              <w:jc w:val="both"/>
              <w:rPr>
                <w:b/>
                <w:sz w:val="24"/>
                <w:highlight w:val="yellow"/>
                <w:lang w:val="uk-UA"/>
              </w:rPr>
            </w:pPr>
            <w:r>
              <w:rPr>
                <w:rStyle w:val="normaltextrun"/>
                <w:color w:val="000000"/>
                <w:sz w:val="24"/>
                <w:szCs w:val="28"/>
                <w:shd w:val="clear" w:color="auto" w:fill="FFFFFF"/>
                <w:lang w:val="uk-UA"/>
              </w:rPr>
              <w:t>ФК 2. Здатність забезпечувати належний рівень вироблення та використання управлінських продуктів, послуг чи процесів..</w:t>
            </w:r>
          </w:p>
        </w:tc>
      </w:tr>
      <w:tr w:rsidR="00FD53C5">
        <w:trPr>
          <w:trHeight w:val="20"/>
        </w:trPr>
        <w:tc>
          <w:tcPr>
            <w:tcW w:w="946" w:type="pct"/>
            <w:shd w:val="clear" w:color="auto" w:fill="D9D9D9" w:themeFill="background1" w:themeFillShade="D9"/>
            <w:vAlign w:val="center"/>
          </w:tcPr>
          <w:p w:rsidR="00FD53C5" w:rsidRDefault="00C706E7">
            <w:pPr>
              <w:widowControl w:val="0"/>
              <w:jc w:val="center"/>
              <w:rPr>
                <w:b/>
                <w:highlight w:val="yellow"/>
              </w:rPr>
            </w:pPr>
            <w:r>
              <w:rPr>
                <w:b/>
              </w:rPr>
              <w:t xml:space="preserve">Програмні результати навчання </w:t>
            </w:r>
          </w:p>
        </w:tc>
        <w:tc>
          <w:tcPr>
            <w:tcW w:w="4053" w:type="pct"/>
            <w:shd w:val="clear" w:color="auto" w:fill="auto"/>
            <w:vAlign w:val="center"/>
          </w:tcPr>
          <w:p w:rsidR="00FD53C5" w:rsidRDefault="00C706E7">
            <w:pPr>
              <w:pStyle w:val="2"/>
              <w:widowControl w:val="0"/>
              <w:spacing w:after="0" w:line="240" w:lineRule="auto"/>
              <w:jc w:val="both"/>
              <w:rPr>
                <w:b/>
                <w:sz w:val="24"/>
                <w:highlight w:val="yellow"/>
                <w:lang w:val="uk-UA"/>
              </w:rPr>
            </w:pPr>
            <w:r>
              <w:rPr>
                <w:rStyle w:val="normaltextrun"/>
                <w:color w:val="000000"/>
                <w:sz w:val="24"/>
                <w:szCs w:val="28"/>
                <w:shd w:val="clear" w:color="auto" w:fill="FFFFFF"/>
                <w:lang w:val="uk-UA"/>
              </w:rPr>
              <w:t>ПРН 4. Знати структуру та особливості функціонування сфери публічного управління та адміністрування.</w:t>
            </w:r>
          </w:p>
        </w:tc>
      </w:tr>
      <w:tr w:rsidR="00FD53C5">
        <w:trPr>
          <w:trHeight w:val="20"/>
        </w:trPr>
        <w:tc>
          <w:tcPr>
            <w:tcW w:w="946" w:type="pct"/>
            <w:shd w:val="clear" w:color="auto" w:fill="D9D9D9" w:themeFill="background1" w:themeFillShade="D9"/>
            <w:vAlign w:val="center"/>
          </w:tcPr>
          <w:p w:rsidR="00FD53C5" w:rsidRDefault="00C706E7">
            <w:pPr>
              <w:widowControl w:val="0"/>
              <w:jc w:val="center"/>
              <w:rPr>
                <w:b/>
              </w:rPr>
            </w:pPr>
            <w:r>
              <w:rPr>
                <w:b/>
              </w:rPr>
              <w:t>Програма навчальної дисципліни</w:t>
            </w:r>
          </w:p>
        </w:tc>
        <w:tc>
          <w:tcPr>
            <w:tcW w:w="4053" w:type="pct"/>
            <w:shd w:val="clear" w:color="auto" w:fill="auto"/>
            <w:vAlign w:val="center"/>
          </w:tcPr>
          <w:p w:rsidR="00FD53C5" w:rsidRDefault="00C706E7">
            <w:pPr>
              <w:widowControl w:val="0"/>
              <w:tabs>
                <w:tab w:val="left" w:pos="142"/>
              </w:tabs>
              <w:jc w:val="both"/>
              <w:rPr>
                <w:b/>
                <w:szCs w:val="28"/>
              </w:rPr>
            </w:pPr>
            <w:r>
              <w:rPr>
                <w:b/>
                <w:szCs w:val="28"/>
              </w:rPr>
              <w:t>Змістовний модуль 1. ЕКОНОМІЧНІ ФУНКЦІЇ ДЕРЖАВИ У СФЕРІ РЕГУЛЮВАННЯ ГОСПОДАРСЬКИХ ПРОЦЕСІВ</w:t>
            </w:r>
          </w:p>
          <w:p w:rsidR="00FD53C5" w:rsidRDefault="00C706E7">
            <w:pPr>
              <w:widowControl w:val="0"/>
              <w:tabs>
                <w:tab w:val="left" w:pos="142"/>
              </w:tabs>
              <w:jc w:val="both"/>
              <w:rPr>
                <w:szCs w:val="28"/>
              </w:rPr>
            </w:pPr>
            <w:r>
              <w:rPr>
                <w:szCs w:val="28"/>
              </w:rPr>
              <w:t>Тема 1. Відмови ринку як об’єктивні передумови втручання держави в економіку</w:t>
            </w:r>
          </w:p>
          <w:p w:rsidR="00FD53C5" w:rsidRDefault="00C706E7">
            <w:pPr>
              <w:widowControl w:val="0"/>
              <w:tabs>
                <w:tab w:val="left" w:pos="142"/>
              </w:tabs>
              <w:jc w:val="both"/>
              <w:rPr>
                <w:szCs w:val="28"/>
              </w:rPr>
            </w:pPr>
            <w:r>
              <w:rPr>
                <w:szCs w:val="28"/>
              </w:rPr>
              <w:t>Тема 2. Економічні функції держави та особливості їх реалізації в трансформаційній економіці</w:t>
            </w:r>
          </w:p>
          <w:p w:rsidR="00FD53C5" w:rsidRDefault="00C706E7">
            <w:pPr>
              <w:widowControl w:val="0"/>
              <w:tabs>
                <w:tab w:val="left" w:pos="142"/>
              </w:tabs>
              <w:jc w:val="both"/>
              <w:rPr>
                <w:szCs w:val="28"/>
              </w:rPr>
            </w:pPr>
            <w:r>
              <w:rPr>
                <w:szCs w:val="28"/>
              </w:rPr>
              <w:t>Тема 3. Сутність, етапи становлення та цілі урядування в економіці</w:t>
            </w:r>
          </w:p>
          <w:p w:rsidR="00FD53C5" w:rsidRDefault="00C706E7">
            <w:pPr>
              <w:widowControl w:val="0"/>
              <w:tabs>
                <w:tab w:val="left" w:pos="142"/>
              </w:tabs>
              <w:jc w:val="both"/>
              <w:rPr>
                <w:szCs w:val="28"/>
              </w:rPr>
            </w:pPr>
            <w:r>
              <w:rPr>
                <w:szCs w:val="28"/>
              </w:rPr>
              <w:t>Тема 4. Система економічного урядування та її структурні елементи</w:t>
            </w:r>
          </w:p>
          <w:p w:rsidR="00FD53C5" w:rsidRDefault="00C706E7">
            <w:pPr>
              <w:widowControl w:val="0"/>
              <w:tabs>
                <w:tab w:val="left" w:pos="142"/>
              </w:tabs>
              <w:jc w:val="both"/>
              <w:rPr>
                <w:szCs w:val="28"/>
              </w:rPr>
            </w:pPr>
            <w:r>
              <w:rPr>
                <w:szCs w:val="28"/>
              </w:rPr>
              <w:t>Тема 5. Моделі економічного урядування та чинники їх запровадження</w:t>
            </w:r>
          </w:p>
          <w:p w:rsidR="00FD53C5" w:rsidRDefault="00C706E7">
            <w:pPr>
              <w:widowControl w:val="0"/>
              <w:tabs>
                <w:tab w:val="left" w:pos="142"/>
              </w:tabs>
              <w:jc w:val="both"/>
              <w:rPr>
                <w:szCs w:val="28"/>
              </w:rPr>
            </w:pPr>
            <w:r>
              <w:rPr>
                <w:szCs w:val="28"/>
              </w:rPr>
              <w:t>Тема 6. Вади, доцільні межі та принципи державного регулювання економіки</w:t>
            </w:r>
          </w:p>
          <w:p w:rsidR="00FD53C5" w:rsidRDefault="00C706E7">
            <w:pPr>
              <w:widowControl w:val="0"/>
              <w:tabs>
                <w:tab w:val="left" w:pos="142"/>
              </w:tabs>
              <w:jc w:val="both"/>
              <w:rPr>
                <w:b/>
                <w:bCs/>
                <w:szCs w:val="28"/>
              </w:rPr>
            </w:pPr>
            <w:r>
              <w:rPr>
                <w:b/>
                <w:bCs/>
                <w:szCs w:val="28"/>
              </w:rPr>
              <w:t>Змістовний модуль 2. МЕХАНІЗМИ ПУБЛІЧНОГО УПРАВЛІННЯ У РІЗНИХ СФЕРАХ ЕКОНОМІКИ</w:t>
            </w:r>
          </w:p>
          <w:p w:rsidR="00FD53C5" w:rsidRDefault="00C706E7">
            <w:pPr>
              <w:widowControl w:val="0"/>
              <w:tabs>
                <w:tab w:val="left" w:pos="142"/>
              </w:tabs>
              <w:jc w:val="both"/>
              <w:rPr>
                <w:szCs w:val="28"/>
              </w:rPr>
            </w:pPr>
            <w:r>
              <w:rPr>
                <w:szCs w:val="28"/>
              </w:rPr>
              <w:t>Тема 7. Структурна політика держави та механізми урядування у сфері забезпечення структурних зрушень в економіці</w:t>
            </w:r>
          </w:p>
          <w:p w:rsidR="00FD53C5" w:rsidRDefault="00C706E7">
            <w:pPr>
              <w:widowControl w:val="0"/>
              <w:tabs>
                <w:tab w:val="left" w:pos="142"/>
              </w:tabs>
              <w:jc w:val="both"/>
              <w:rPr>
                <w:szCs w:val="28"/>
              </w:rPr>
            </w:pPr>
            <w:r>
              <w:rPr>
                <w:szCs w:val="28"/>
              </w:rPr>
              <w:t>Тема 8. Механізми антимонопольного урядування та розвитку конкуренції</w:t>
            </w:r>
          </w:p>
          <w:p w:rsidR="00FD53C5" w:rsidRDefault="00C706E7">
            <w:pPr>
              <w:widowControl w:val="0"/>
              <w:tabs>
                <w:tab w:val="left" w:pos="142"/>
              </w:tabs>
              <w:jc w:val="both"/>
              <w:rPr>
                <w:szCs w:val="28"/>
              </w:rPr>
            </w:pPr>
            <w:r>
              <w:rPr>
                <w:szCs w:val="28"/>
              </w:rPr>
              <w:t>Тема 9. Механізми урядування інвестиційних та інноваційних процесів в економіці</w:t>
            </w:r>
          </w:p>
          <w:p w:rsidR="00FD53C5" w:rsidRDefault="00C706E7">
            <w:pPr>
              <w:widowControl w:val="0"/>
              <w:tabs>
                <w:tab w:val="left" w:pos="142"/>
              </w:tabs>
              <w:jc w:val="both"/>
              <w:rPr>
                <w:szCs w:val="28"/>
              </w:rPr>
            </w:pPr>
            <w:r>
              <w:rPr>
                <w:szCs w:val="28"/>
              </w:rPr>
              <w:t>Тема 10. Механізми економічного урядування розвитку зайнятості та ринку праці</w:t>
            </w:r>
          </w:p>
          <w:p w:rsidR="00FD53C5" w:rsidRDefault="00C706E7">
            <w:pPr>
              <w:widowControl w:val="0"/>
              <w:tabs>
                <w:tab w:val="left" w:pos="142"/>
              </w:tabs>
              <w:jc w:val="both"/>
              <w:rPr>
                <w:szCs w:val="28"/>
              </w:rPr>
            </w:pPr>
            <w:r>
              <w:rPr>
                <w:szCs w:val="28"/>
              </w:rPr>
              <w:t>Тема 11. Механізми антиінфляційного урядування та монетарна політика держави</w:t>
            </w:r>
          </w:p>
          <w:p w:rsidR="00FD53C5" w:rsidRDefault="00C706E7">
            <w:pPr>
              <w:widowControl w:val="0"/>
              <w:tabs>
                <w:tab w:val="left" w:pos="142"/>
              </w:tabs>
              <w:jc w:val="both"/>
              <w:rPr>
                <w:b/>
              </w:rPr>
            </w:pPr>
            <w:r>
              <w:rPr>
                <w:szCs w:val="28"/>
              </w:rPr>
              <w:t>Тема 12. Антикризові та антициклічні механізми економічного урядування</w:t>
            </w:r>
          </w:p>
        </w:tc>
      </w:tr>
      <w:tr w:rsidR="00FD53C5">
        <w:trPr>
          <w:trHeight w:val="20"/>
        </w:trPr>
        <w:tc>
          <w:tcPr>
            <w:tcW w:w="946" w:type="pct"/>
            <w:shd w:val="clear" w:color="auto" w:fill="D9D9D9" w:themeFill="background1" w:themeFillShade="D9"/>
            <w:vAlign w:val="center"/>
          </w:tcPr>
          <w:p w:rsidR="00FD53C5" w:rsidRDefault="00C706E7">
            <w:pPr>
              <w:widowControl w:val="0"/>
              <w:jc w:val="center"/>
              <w:rPr>
                <w:b/>
              </w:rPr>
            </w:pPr>
            <w:r>
              <w:rPr>
                <w:b/>
              </w:rPr>
              <w:t>Методи навчання</w:t>
            </w:r>
          </w:p>
        </w:tc>
        <w:tc>
          <w:tcPr>
            <w:tcW w:w="4053" w:type="pct"/>
            <w:shd w:val="clear" w:color="auto" w:fill="auto"/>
            <w:vAlign w:val="center"/>
          </w:tcPr>
          <w:p w:rsidR="00FD53C5" w:rsidRDefault="00C706E7">
            <w:pPr>
              <w:widowControl w:val="0"/>
              <w:tabs>
                <w:tab w:val="left" w:pos="1134"/>
              </w:tabs>
              <w:jc w:val="both"/>
              <w:rPr>
                <w:szCs w:val="28"/>
              </w:rPr>
            </w:pPr>
            <w:r>
              <w:rPr>
                <w:szCs w:val="28"/>
              </w:rPr>
              <w:t>Підчас проведення лекцій застосовуються такі методи навчання: презентації у програмі Microsoft Office PowerPoint, пояснення, обговорення теоретичних питань, дискусії, ілюстративно-роздатковий матеріал.</w:t>
            </w:r>
          </w:p>
          <w:p w:rsidR="00FD53C5" w:rsidRDefault="00C706E7">
            <w:pPr>
              <w:widowControl w:val="0"/>
              <w:tabs>
                <w:tab w:val="left" w:pos="1134"/>
              </w:tabs>
              <w:jc w:val="both"/>
              <w:rPr>
                <w:szCs w:val="28"/>
              </w:rPr>
            </w:pPr>
            <w:r>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FD53C5">
        <w:trPr>
          <w:trHeight w:val="20"/>
        </w:trPr>
        <w:tc>
          <w:tcPr>
            <w:tcW w:w="946" w:type="pct"/>
            <w:shd w:val="clear" w:color="auto" w:fill="D9D9D9" w:themeFill="background1" w:themeFillShade="D9"/>
            <w:vAlign w:val="center"/>
          </w:tcPr>
          <w:p w:rsidR="00FD53C5" w:rsidRDefault="00C706E7">
            <w:pPr>
              <w:widowControl w:val="0"/>
              <w:jc w:val="center"/>
              <w:rPr>
                <w:b/>
              </w:rPr>
            </w:pPr>
            <w:r>
              <w:rPr>
                <w:b/>
              </w:rPr>
              <w:t>Матеріально-технічне забезпечення навчальної дисципліни</w:t>
            </w:r>
          </w:p>
        </w:tc>
        <w:tc>
          <w:tcPr>
            <w:tcW w:w="4053" w:type="pct"/>
            <w:shd w:val="clear" w:color="auto" w:fill="auto"/>
            <w:vAlign w:val="center"/>
          </w:tcPr>
          <w:p w:rsidR="00FD53C5" w:rsidRDefault="00C706E7">
            <w:pPr>
              <w:widowControl w:val="0"/>
              <w:tabs>
                <w:tab w:val="left" w:pos="1134"/>
              </w:tabs>
              <w:jc w:val="both"/>
              <w:rPr>
                <w:szCs w:val="28"/>
              </w:rPr>
            </w:pPr>
            <w:r>
              <w:rPr>
                <w:szCs w:val="28"/>
              </w:rPr>
              <w:t>Комп’ютери з програмним забезпеченням для виконання різних видів освітньої діяльності: Microsoft Office, Веб-браузери.</w:t>
            </w:r>
          </w:p>
          <w:p w:rsidR="00FD53C5" w:rsidRDefault="00C706E7">
            <w:pPr>
              <w:widowControl w:val="0"/>
              <w:tabs>
                <w:tab w:val="left" w:pos="1134"/>
              </w:tabs>
              <w:jc w:val="both"/>
              <w:rPr>
                <w:b/>
                <w:bCs/>
              </w:rPr>
            </w:pPr>
            <w:r>
              <w:rPr>
                <w:szCs w:val="28"/>
              </w:rPr>
              <w:t xml:space="preserve">Мультимедійний проектор, комп’ютер або ноутбук, використання платформи </w:t>
            </w:r>
            <w:r>
              <w:rPr>
                <w:szCs w:val="28"/>
                <w:lang w:val="en-US"/>
              </w:rPr>
              <w:t>MicrosoftTeems</w:t>
            </w:r>
            <w:r>
              <w:rPr>
                <w:szCs w:val="28"/>
              </w:rPr>
              <w:t xml:space="preserve"> та </w:t>
            </w:r>
            <w:r>
              <w:rPr>
                <w:szCs w:val="28"/>
                <w:lang w:val="en-US"/>
              </w:rPr>
              <w:t>Moodle</w:t>
            </w:r>
            <w:r>
              <w:rPr>
                <w:szCs w:val="28"/>
              </w:rPr>
              <w:t xml:space="preserve"> для дистанційного навчання.</w:t>
            </w:r>
          </w:p>
        </w:tc>
      </w:tr>
      <w:tr w:rsidR="00FD53C5">
        <w:trPr>
          <w:trHeight w:val="20"/>
        </w:trPr>
        <w:tc>
          <w:tcPr>
            <w:tcW w:w="946" w:type="pct"/>
            <w:shd w:val="clear" w:color="auto" w:fill="D9D9D9" w:themeFill="background1" w:themeFillShade="D9"/>
            <w:vAlign w:val="center"/>
          </w:tcPr>
          <w:p w:rsidR="00FD53C5" w:rsidRDefault="00C706E7">
            <w:pPr>
              <w:widowControl w:val="0"/>
              <w:jc w:val="center"/>
              <w:rPr>
                <w:b/>
              </w:rPr>
            </w:pPr>
            <w:r>
              <w:rPr>
                <w:b/>
              </w:rPr>
              <w:t>Політики навчальної дисципліни</w:t>
            </w:r>
          </w:p>
        </w:tc>
        <w:tc>
          <w:tcPr>
            <w:tcW w:w="4053" w:type="pct"/>
            <w:shd w:val="clear" w:color="auto" w:fill="auto"/>
            <w:vAlign w:val="center"/>
          </w:tcPr>
          <w:p w:rsidR="00FD53C5" w:rsidRDefault="00C706E7">
            <w:pPr>
              <w:pStyle w:val="Default"/>
              <w:widowControl w:val="0"/>
              <w:jc w:val="both"/>
              <w:rPr>
                <w:color w:val="auto"/>
                <w:spacing w:val="-4"/>
                <w:lang w:val="uk-UA"/>
              </w:rPr>
            </w:pPr>
            <w:r>
              <w:rPr>
                <w:b/>
                <w:i/>
                <w:color w:val="auto"/>
                <w:spacing w:val="-4"/>
                <w:lang w:val="uk-UA"/>
              </w:rPr>
              <w:t>Політика щодо академічної доброчесності</w:t>
            </w:r>
            <w:r>
              <w:rPr>
                <w:b/>
                <w:i/>
                <w:color w:val="auto"/>
                <w:spacing w:val="-4"/>
                <w:lang w:val="uk-UA" w:eastAsia="ru-RU"/>
              </w:rPr>
              <w:t xml:space="preserve">. </w:t>
            </w:r>
            <w:r>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hyperlink r:id="rId12" w:history="1">
              <w:r>
                <w:rPr>
                  <w:i/>
                  <w:color w:val="auto"/>
                  <w:spacing w:val="-4"/>
                  <w:lang w:val="uk-UA"/>
                </w:rPr>
                <w:t>Положенням про академічну доброчесність Національної академії статистики, обліку та аудиту</w:t>
              </w:r>
            </w:hyperlink>
            <w:r>
              <w:rPr>
                <w:i/>
                <w:color w:val="auto"/>
                <w:spacing w:val="-4"/>
                <w:lang w:val="uk-UA"/>
              </w:rPr>
              <w:t xml:space="preserve">, затвердженим рішенням Вченої ради НАСОА, </w:t>
            </w:r>
            <w:r>
              <w:rPr>
                <w:iCs/>
                <w:color w:val="auto"/>
                <w:spacing w:val="-4"/>
                <w:shd w:val="clear" w:color="auto" w:fill="FFFFFF"/>
                <w:lang w:val="uk-UA" w:eastAsia="uk-UA"/>
              </w:rPr>
              <w:t xml:space="preserve">24 квітня </w:t>
            </w:r>
            <w:r>
              <w:rPr>
                <w:color w:val="auto"/>
                <w:spacing w:val="-4"/>
                <w:lang w:val="uk-UA" w:eastAsia="uk-UA"/>
              </w:rPr>
              <w:t>2020 р., протокол № 8.</w:t>
            </w:r>
          </w:p>
          <w:p w:rsidR="00FD53C5" w:rsidRDefault="00C706E7">
            <w:pPr>
              <w:pStyle w:val="Default"/>
              <w:widowControl w:val="0"/>
              <w:jc w:val="both"/>
              <w:rPr>
                <w:lang w:val="uk-UA"/>
              </w:rPr>
            </w:pPr>
            <w:r>
              <w:rPr>
                <w:bCs/>
                <w:iCs/>
                <w:szCs w:val="28"/>
                <w:lang w:val="uk-UA"/>
              </w:rPr>
              <w:t xml:space="preserve">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w:t>
            </w:r>
            <w:r>
              <w:rPr>
                <w:bCs/>
                <w:iCs/>
                <w:szCs w:val="28"/>
                <w:lang w:val="uk-UA"/>
              </w:rPr>
              <w:lastRenderedPageBreak/>
              <w:t>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FD53C5" w:rsidRDefault="00C706E7">
            <w:pPr>
              <w:pStyle w:val="Default"/>
              <w:widowControl w:val="0"/>
              <w:jc w:val="both"/>
              <w:rPr>
                <w:color w:val="auto"/>
                <w:spacing w:val="-4"/>
                <w:lang w:val="uk-UA"/>
              </w:rPr>
            </w:pPr>
            <w:r>
              <w:rPr>
                <w:b/>
                <w:i/>
                <w:color w:val="auto"/>
                <w:spacing w:val="-4"/>
                <w:lang w:val="uk-UA"/>
              </w:rPr>
              <w:t xml:space="preserve">Політика щодо відвідування занять. </w:t>
            </w:r>
            <w:r>
              <w:rPr>
                <w:color w:val="auto"/>
                <w:spacing w:val="-4"/>
                <w:lang w:val="uk-UA"/>
              </w:rPr>
              <w:t>Здобувачі вищої освіти денної форми навчання зобов’язані відвідувати заняття.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FD53C5" w:rsidRDefault="00C706E7">
            <w:pPr>
              <w:pStyle w:val="Default"/>
              <w:widowControl w:val="0"/>
              <w:jc w:val="both"/>
              <w:rPr>
                <w:color w:val="auto"/>
                <w:spacing w:val="-4"/>
                <w:lang w:val="uk-UA"/>
              </w:rPr>
            </w:pPr>
            <w:r>
              <w:rPr>
                <w:b/>
                <w:i/>
                <w:color w:val="auto"/>
                <w:spacing w:val="-4"/>
                <w:lang w:val="uk-UA"/>
              </w:rPr>
              <w:t xml:space="preserve">Політика щодо перескладання. </w:t>
            </w:r>
            <w:r>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FD53C5" w:rsidRDefault="00C706E7">
            <w:pPr>
              <w:pStyle w:val="Default"/>
              <w:widowControl w:val="0"/>
              <w:spacing w:line="228" w:lineRule="auto"/>
              <w:jc w:val="both"/>
              <w:rPr>
                <w:szCs w:val="28"/>
                <w:lang w:val="uk-UA"/>
              </w:rPr>
            </w:pPr>
            <w:r>
              <w:rPr>
                <w:b/>
                <w:i/>
                <w:color w:val="auto"/>
                <w:spacing w:val="-4"/>
                <w:lang w:val="uk-UA"/>
              </w:rPr>
              <w:t>Політика щодо оскарження результатів оцінювання.</w:t>
            </w:r>
            <w:r>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3" w:history="1">
              <w:r>
                <w:rPr>
                  <w:color w:val="auto"/>
                  <w:spacing w:val="-4"/>
                  <w:lang w:val="uk-UA"/>
                </w:rPr>
                <w:t>Національній академії статистики, обліку та аудиту</w:t>
              </w:r>
            </w:hyperlink>
            <w:r>
              <w:rPr>
                <w:color w:val="auto"/>
                <w:spacing w:val="-4"/>
                <w:lang w:val="uk-UA"/>
              </w:rPr>
              <w:t>, затвердженого рішенням Вченої ради НАСОА, 25 травня 2020 р., протокол №</w:t>
            </w:r>
            <w:r>
              <w:rPr>
                <w:color w:val="auto"/>
                <w:spacing w:val="-4"/>
                <w:lang w:val="uk-UA" w:eastAsia="uk-UA"/>
              </w:rPr>
              <w:t xml:space="preserve"> 9.</w:t>
            </w:r>
          </w:p>
        </w:tc>
      </w:tr>
    </w:tbl>
    <w:p w:rsidR="00FD53C5" w:rsidRDefault="00FD53C5">
      <w:pPr>
        <w:widowControl w:val="0"/>
        <w:jc w:val="center"/>
        <w:rPr>
          <w:b/>
        </w:rPr>
      </w:pPr>
    </w:p>
    <w:p w:rsidR="00FD53C5" w:rsidRDefault="00C706E7">
      <w:pPr>
        <w:jc w:val="center"/>
        <w:rPr>
          <w:b/>
        </w:rPr>
      </w:pPr>
      <w:r>
        <w:rPr>
          <w:b/>
        </w:rPr>
        <w:t>РЕКОМЕНДОВАНА ЛІТЕРАТУРА</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en-US" w:eastAsia="ru"/>
        </w:rPr>
      </w:pPr>
      <w:r w:rsidRPr="00860EFB">
        <w:rPr>
          <w:rFonts w:ascii="Times New Roman" w:hAnsi="Times New Roman" w:cs="Times New Roman"/>
          <w:color w:val="000000" w:themeColor="text1"/>
          <w:sz w:val="24"/>
          <w:szCs w:val="24"/>
          <w:lang w:val="uk-UA" w:eastAsia="ru"/>
        </w:rPr>
        <w:t>Дунаєв</w:t>
      </w:r>
      <w:r>
        <w:rPr>
          <w:rFonts w:ascii="Times New Roman" w:hAnsi="Times New Roman" w:cs="Times New Roman"/>
          <w:color w:val="000000" w:themeColor="text1"/>
          <w:sz w:val="24"/>
          <w:szCs w:val="24"/>
          <w:lang w:val="uk" w:eastAsia="ru"/>
        </w:rPr>
        <w:t xml:space="preserve"> І</w:t>
      </w:r>
      <w:r>
        <w:rPr>
          <w:rFonts w:ascii="Times New Roman" w:hAnsi="Times New Roman" w:cs="Times New Roman"/>
          <w:color w:val="000000" w:themeColor="text1"/>
          <w:sz w:val="24"/>
          <w:szCs w:val="24"/>
          <w:lang w:val="uk-UA" w:eastAsia="ru"/>
        </w:rPr>
        <w:t>.</w:t>
      </w:r>
      <w:r w:rsidRPr="00860EFB">
        <w:rPr>
          <w:rFonts w:ascii="Times New Roman" w:hAnsi="Times New Roman" w:cs="Times New Roman"/>
          <w:color w:val="000000" w:themeColor="text1"/>
          <w:sz w:val="24"/>
          <w:szCs w:val="24"/>
          <w:lang w:val="uk-UA" w:eastAsia="ru"/>
        </w:rPr>
        <w:t>, Петровська</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 w:eastAsia="ru"/>
        </w:rPr>
        <w:t>І.</w:t>
      </w:r>
      <w:r w:rsidRPr="00860EFB">
        <w:rPr>
          <w:rFonts w:ascii="Times New Roman" w:hAnsi="Times New Roman" w:cs="Times New Roman"/>
          <w:color w:val="000000" w:themeColor="text1"/>
          <w:sz w:val="24"/>
          <w:szCs w:val="24"/>
          <w:lang w:val="uk-UA" w:eastAsia="ru"/>
        </w:rPr>
        <w:t>, Сафронова</w:t>
      </w:r>
      <w:r>
        <w:rPr>
          <w:rFonts w:ascii="Times New Roman" w:hAnsi="Times New Roman" w:cs="Times New Roman"/>
          <w:color w:val="000000" w:themeColor="text1"/>
          <w:sz w:val="24"/>
          <w:szCs w:val="24"/>
          <w:lang w:val="uk" w:eastAsia="ru"/>
        </w:rPr>
        <w:t xml:space="preserve"> О.</w:t>
      </w:r>
      <w:r w:rsidRPr="00860EFB">
        <w:rPr>
          <w:rFonts w:ascii="Times New Roman" w:hAnsi="Times New Roman" w:cs="Times New Roman"/>
          <w:color w:val="000000" w:themeColor="text1"/>
          <w:sz w:val="24"/>
          <w:szCs w:val="24"/>
          <w:lang w:val="uk-UA" w:eastAsia="ru"/>
        </w:rPr>
        <w:t>, Дарованець</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 w:eastAsia="ru"/>
        </w:rPr>
        <w:t>О.</w:t>
      </w:r>
      <w:r w:rsidRPr="00860EFB">
        <w:rPr>
          <w:rFonts w:ascii="Times New Roman" w:hAnsi="Times New Roman" w:cs="Times New Roman"/>
          <w:color w:val="000000" w:themeColor="text1"/>
          <w:sz w:val="24"/>
          <w:szCs w:val="24"/>
          <w:lang w:val="uk-UA" w:eastAsia="ru"/>
        </w:rPr>
        <w:t>, Дарованець</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 w:eastAsia="ru"/>
        </w:rPr>
        <w:t>К.</w:t>
      </w:r>
      <w:r w:rsidRPr="00860EFB">
        <w:rPr>
          <w:rFonts w:ascii="Times New Roman" w:hAnsi="Times New Roman" w:cs="Times New Roman"/>
          <w:color w:val="000000" w:themeColor="text1"/>
          <w:sz w:val="24"/>
          <w:szCs w:val="24"/>
          <w:lang w:val="uk-UA" w:eastAsia="ru"/>
        </w:rPr>
        <w:t>, Міталь</w:t>
      </w:r>
      <w:r>
        <w:rPr>
          <w:rFonts w:ascii="Times New Roman" w:hAnsi="Times New Roman" w:cs="Times New Roman"/>
          <w:color w:val="000000" w:themeColor="text1"/>
          <w:sz w:val="24"/>
          <w:szCs w:val="24"/>
          <w:lang w:val="uk" w:eastAsia="ru"/>
        </w:rPr>
        <w:t xml:space="preserve"> О.</w:t>
      </w:r>
      <w:r w:rsidRPr="00860EFB">
        <w:rPr>
          <w:rFonts w:ascii="Times New Roman" w:hAnsi="Times New Roman" w:cs="Times New Roman"/>
          <w:color w:val="000000" w:themeColor="text1"/>
          <w:sz w:val="24"/>
          <w:szCs w:val="24"/>
          <w:lang w:val="uk-UA" w:eastAsia="ru"/>
        </w:rPr>
        <w:t>, Носирєв</w:t>
      </w:r>
      <w:r>
        <w:rPr>
          <w:rFonts w:ascii="Times New Roman" w:hAnsi="Times New Roman" w:cs="Times New Roman"/>
          <w:color w:val="000000" w:themeColor="text1"/>
          <w:sz w:val="24"/>
          <w:szCs w:val="24"/>
          <w:lang w:val="uk" w:eastAsia="ru"/>
        </w:rPr>
        <w:t xml:space="preserve"> О.</w:t>
      </w:r>
      <w:r>
        <w:rPr>
          <w:rFonts w:ascii="Times New Roman" w:hAnsi="Times New Roman" w:cs="Times New Roman"/>
          <w:color w:val="000000" w:themeColor="text1"/>
          <w:sz w:val="24"/>
          <w:szCs w:val="24"/>
          <w:lang w:val="uk-UA" w:eastAsia="ru"/>
        </w:rPr>
        <w:t xml:space="preserve"> </w:t>
      </w:r>
      <w:r>
        <w:rPr>
          <w:rFonts w:ascii="Times New Roman" w:eastAsia="Times New Roman" w:hAnsi="Times New Roman" w:cs="Times New Roman"/>
          <w:sz w:val="24"/>
          <w:szCs w:val="24"/>
          <w:shd w:val="clear" w:color="auto" w:fill="FFFFFF"/>
          <w:lang w:val="uk" w:eastAsia="ru" w:bidi="ar"/>
        </w:rPr>
        <w:t>Розробка методики оцінки ефективності розумних міст в умовах цифровізації міського управління</w:t>
      </w:r>
      <w:r>
        <w:rPr>
          <w:rFonts w:ascii="Times New Roman" w:eastAsia="Times New Roman" w:hAnsi="Times New Roman" w:cs="Times New Roman"/>
          <w:sz w:val="26"/>
          <w:szCs w:val="26"/>
          <w:shd w:val="clear" w:color="auto" w:fill="FFFFFF"/>
          <w:lang w:val="uk" w:eastAsia="ru" w:bidi="ar"/>
        </w:rPr>
        <w:t xml:space="preserve"> </w:t>
      </w:r>
      <w:r>
        <w:rPr>
          <w:rFonts w:ascii="Times New Roman" w:hAnsi="Times New Roman" w:cs="Times New Roman"/>
          <w:i/>
          <w:iCs/>
          <w:color w:val="000000" w:themeColor="text1"/>
          <w:sz w:val="24"/>
          <w:szCs w:val="24"/>
          <w:lang w:val="uk" w:eastAsia="zh-CN"/>
        </w:rPr>
        <w:t>Eastern-European Journal of Enterprise Technologies</w:t>
      </w:r>
      <w:r>
        <w:rPr>
          <w:rFonts w:ascii="Times New Roman" w:hAnsi="Times New Roman" w:cs="Times New Roman"/>
          <w:i/>
          <w:iCs/>
          <w:color w:val="000000" w:themeColor="text1"/>
          <w:sz w:val="24"/>
          <w:szCs w:val="24"/>
          <w:lang w:val="uk-UA" w:eastAsia="zh-CN"/>
        </w:rPr>
        <w:t xml:space="preserve">. </w:t>
      </w:r>
      <w:r>
        <w:rPr>
          <w:rFonts w:ascii="Times New Roman" w:hAnsi="Times New Roman" w:cs="Times New Roman"/>
          <w:color w:val="000000" w:themeColor="text1"/>
          <w:sz w:val="24"/>
          <w:szCs w:val="24"/>
          <w:lang w:val="en-US" w:eastAsia="zh-CN"/>
        </w:rPr>
        <w:t>2022.</w:t>
      </w:r>
      <w:r>
        <w:rPr>
          <w:rFonts w:ascii="Times New Roman" w:hAnsi="Times New Roman" w:cs="Times New Roman"/>
          <w:color w:val="000000" w:themeColor="text1"/>
          <w:sz w:val="24"/>
          <w:szCs w:val="24"/>
          <w:lang w:val="uk-UA" w:eastAsia="zh-CN"/>
        </w:rPr>
        <w:t xml:space="preserve"> </w:t>
      </w:r>
      <w:r>
        <w:rPr>
          <w:rFonts w:ascii="Times New Roman" w:hAnsi="Times New Roman" w:cs="Times New Roman"/>
          <w:color w:val="000000" w:themeColor="text1"/>
          <w:sz w:val="24"/>
          <w:szCs w:val="24"/>
          <w:lang w:val="en-US" w:eastAsia="zh-CN"/>
        </w:rPr>
        <w:t xml:space="preserve">3 </w:t>
      </w:r>
      <w:r>
        <w:rPr>
          <w:rFonts w:ascii="Times New Roman" w:hAnsi="Times New Roman" w:cs="Times New Roman"/>
          <w:color w:val="000000" w:themeColor="text1"/>
          <w:sz w:val="24"/>
          <w:szCs w:val="24"/>
          <w:lang w:val="uk" w:eastAsia="zh-CN"/>
        </w:rPr>
        <w:t>(13(11</w:t>
      </w:r>
      <w:r>
        <w:rPr>
          <w:rFonts w:ascii="Times New Roman" w:hAnsi="Times New Roman" w:cs="Times New Roman"/>
          <w:color w:val="000000" w:themeColor="text1"/>
          <w:sz w:val="24"/>
          <w:szCs w:val="24"/>
          <w:lang w:val="en-US" w:eastAsia="zh-CN"/>
        </w:rPr>
        <w:t>7</w:t>
      </w:r>
      <w:r>
        <w:rPr>
          <w:rFonts w:ascii="Times New Roman" w:hAnsi="Times New Roman" w:cs="Times New Roman"/>
          <w:color w:val="000000" w:themeColor="text1"/>
          <w:sz w:val="24"/>
          <w:szCs w:val="24"/>
          <w:lang w:val="uk" w:eastAsia="zh-CN"/>
        </w:rPr>
        <w:t>)</w:t>
      </w:r>
      <w:r>
        <w:rPr>
          <w:rFonts w:ascii="Times New Roman" w:hAnsi="Times New Roman" w:cs="Times New Roman"/>
          <w:color w:val="000000" w:themeColor="text1"/>
          <w:sz w:val="24"/>
          <w:szCs w:val="24"/>
          <w:lang w:val="uk-UA" w:eastAsia="zh-CN"/>
        </w:rPr>
        <w:t>.</w:t>
      </w:r>
      <w:r>
        <w:rPr>
          <w:rFonts w:ascii="Times New Roman" w:hAnsi="Times New Roman" w:cs="Times New Roman"/>
          <w:color w:val="000000" w:themeColor="text1"/>
          <w:sz w:val="24"/>
          <w:szCs w:val="24"/>
          <w:lang w:val="uk" w:eastAsia="zh-CN"/>
        </w:rPr>
        <w:t xml:space="preserve"> </w:t>
      </w:r>
      <w:r>
        <w:rPr>
          <w:rFonts w:ascii="Times New Roman" w:hAnsi="Times New Roman" w:cs="Times New Roman"/>
          <w:color w:val="000000" w:themeColor="text1"/>
          <w:sz w:val="24"/>
          <w:szCs w:val="24"/>
          <w:lang w:val="en-US" w:eastAsia="zh-CN"/>
        </w:rPr>
        <w:t>6</w:t>
      </w:r>
      <w:r>
        <w:rPr>
          <w:rFonts w:ascii="Times New Roman" w:hAnsi="Times New Roman" w:cs="Times New Roman"/>
          <w:color w:val="000000" w:themeColor="text1"/>
          <w:sz w:val="24"/>
          <w:szCs w:val="24"/>
          <w:lang w:val="uk" w:eastAsia="zh-CN"/>
        </w:rPr>
        <w:t>–</w:t>
      </w:r>
      <w:r>
        <w:rPr>
          <w:rFonts w:ascii="Times New Roman" w:hAnsi="Times New Roman" w:cs="Times New Roman"/>
          <w:color w:val="000000" w:themeColor="text1"/>
          <w:sz w:val="24"/>
          <w:szCs w:val="24"/>
          <w:lang w:val="en-US" w:eastAsia="zh-CN"/>
        </w:rPr>
        <w:t>16</w:t>
      </w:r>
      <w:r>
        <w:rPr>
          <w:rFonts w:ascii="Times New Roman" w:hAnsi="Times New Roman" w:cs="Times New Roman"/>
          <w:color w:val="000000" w:themeColor="text1"/>
          <w:sz w:val="24"/>
          <w:szCs w:val="24"/>
          <w:lang w:val="uk-UA" w:eastAsia="zh-CN"/>
        </w:rPr>
        <w:t xml:space="preserve"> </w:t>
      </w:r>
      <w:r>
        <w:rPr>
          <w:rFonts w:ascii="Times New Roman" w:hAnsi="Times New Roman" w:cs="Times New Roman"/>
          <w:color w:val="000000" w:themeColor="text1"/>
          <w:sz w:val="24"/>
          <w:szCs w:val="24"/>
          <w:lang w:val="en-US" w:eastAsia="ru"/>
        </w:rPr>
        <w:t>DOI: https://doi.org/10.15587/1729-4061.2022.260304 (Scopus)</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Європейські орієнтири публічного управління : колект. монографія / [Лихач Ю. Ю. (кер. авт. кол.) та ін. : заг. ред.: Алюшина Н. О.]. К.: НАДС : Вища школа публічного управління, 2023. 220 с. </w:t>
      </w:r>
    </w:p>
    <w:p w:rsidR="00FD53C5" w:rsidRDefault="00D54922">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hyperlink r:id="rId14" w:history="1">
        <w:r w:rsidR="00C706E7">
          <w:rPr>
            <w:rFonts w:ascii="Times New Roman" w:hAnsi="Times New Roman" w:cs="Times New Roman"/>
            <w:color w:val="000000" w:themeColor="text1"/>
            <w:sz w:val="24"/>
            <w:szCs w:val="24"/>
            <w:lang w:val="uk-UA"/>
          </w:rPr>
          <w:t>Євтушенко О. Н.</w:t>
        </w:r>
      </w:hyperlink>
      <w:r w:rsidR="00C706E7">
        <w:rPr>
          <w:rFonts w:ascii="Times New Roman" w:hAnsi="Times New Roman" w:cs="Times New Roman"/>
          <w:color w:val="000000" w:themeColor="text1"/>
          <w:sz w:val="24"/>
          <w:szCs w:val="24"/>
          <w:lang w:val="uk-UA"/>
        </w:rPr>
        <w:t xml:space="preserve"> Публічне управління: теоретико-методологічні основи = Public administration: theoretical and methodological foundations : підручник : [для спец. 281 "Публічне управління та адміністрування"] / О. Н. Євтушенко, В. М. Ємельянов, В. І. Андріяш ; Чорномор. нац. ун-т ім. Петра Могили. Миколаїв : ЧНУ ім. Петра Могили, 2025. 110 с</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ru" w:eastAsia="ru"/>
        </w:rPr>
        <w:t>Король В., Дмитрик О., Карпенко О., Рядінська В., Басюк О.</w:t>
      </w:r>
      <w:r>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 xml:space="preserve"> Кобильнік Д., Мороз В. Сафронова О., Алісов Є., Міщенко Т.</w:t>
      </w:r>
      <w:r>
        <w:rPr>
          <w:rFonts w:ascii="Times New Roman" w:hAnsi="Times New Roman" w:cs="Times New Roman"/>
          <w:color w:val="000000" w:themeColor="text1"/>
          <w:sz w:val="24"/>
          <w:szCs w:val="24"/>
          <w:lang w:val="uk-UA" w:eastAsia="ru"/>
        </w:rPr>
        <w:t xml:space="preserve"> </w:t>
      </w:r>
      <w:r>
        <w:rPr>
          <w:rFonts w:ascii="Times New Roman" w:eastAsia="Times New Roman" w:hAnsi="Times New Roman" w:cs="Times New Roman"/>
          <w:color w:val="494A4C"/>
          <w:sz w:val="24"/>
          <w:szCs w:val="24"/>
          <w:shd w:val="clear" w:color="auto" w:fill="FFFFFF"/>
          <w:lang w:val="uk" w:eastAsia="ru" w:bidi="ar"/>
        </w:rPr>
        <w:t>Розробка рекомендацій з розвитку системи державного внутрішнього аудиту в умовах використання цифрових технологій</w:t>
      </w:r>
      <w:r>
        <w:rPr>
          <w:rFonts w:ascii="Times New Roman" w:eastAsia="Times New Roman" w:hAnsi="Times New Roman" w:cs="Times New Roman"/>
          <w:color w:val="494A4C"/>
          <w:sz w:val="26"/>
          <w:szCs w:val="26"/>
          <w:shd w:val="clear" w:color="auto" w:fill="FFFFFF"/>
          <w:lang w:val="uk" w:eastAsia="ru" w:bidi="ar"/>
        </w:rPr>
        <w:t xml:space="preserve"> </w:t>
      </w:r>
      <w:r>
        <w:rPr>
          <w:rFonts w:ascii="Times New Roman" w:hAnsi="Times New Roman" w:cs="Times New Roman"/>
          <w:i/>
          <w:iCs/>
          <w:color w:val="000000" w:themeColor="text1"/>
          <w:sz w:val="24"/>
          <w:szCs w:val="24"/>
          <w:lang w:val="ru" w:eastAsia="ru"/>
        </w:rPr>
        <w:t>Eastern-European Journal of Enterprise Technologies</w:t>
      </w:r>
      <w:r>
        <w:rPr>
          <w:rFonts w:ascii="Times New Roman" w:hAnsi="Times New Roman" w:cs="Times New Roman"/>
          <w:color w:val="000000" w:themeColor="text1"/>
          <w:sz w:val="24"/>
          <w:szCs w:val="24"/>
          <w:lang w:val="ru" w:eastAsia="ru"/>
        </w:rPr>
        <w:t xml:space="preserve">. 2022. 1(13(115). 39–48. </w:t>
      </w:r>
      <w:hyperlink r:id="rId15" w:history="1">
        <w:r>
          <w:rPr>
            <w:rFonts w:ascii="Times New Roman" w:hAnsi="Times New Roman" w:cs="Times New Roman"/>
            <w:color w:val="000000" w:themeColor="text1"/>
            <w:sz w:val="24"/>
            <w:szCs w:val="24"/>
            <w:lang w:val="ru" w:eastAsia="ru"/>
          </w:rPr>
          <w:t>https://doi.org/10.15587/1729-4061.2022.252424</w:t>
        </w:r>
      </w:hyperlink>
      <w:r>
        <w:rPr>
          <w:rFonts w:ascii="Times New Roman" w:hAnsi="Times New Roman" w:cs="Times New Roman"/>
          <w:color w:val="000000" w:themeColor="text1"/>
          <w:sz w:val="24"/>
          <w:szCs w:val="24"/>
          <w:lang w:val="ru" w:eastAsia="ru"/>
        </w:rPr>
        <w:t xml:space="preserve"> (</w:t>
      </w:r>
      <w:r>
        <w:rPr>
          <w:rFonts w:ascii="Times New Roman" w:hAnsi="Times New Roman" w:cs="Times New Roman"/>
          <w:color w:val="000000" w:themeColor="text1"/>
          <w:sz w:val="24"/>
          <w:szCs w:val="24"/>
          <w:lang w:val="en-US" w:eastAsia="ru"/>
        </w:rPr>
        <w:t>Scopus</w:t>
      </w:r>
      <w:r>
        <w:rPr>
          <w:rFonts w:ascii="Times New Roman" w:hAnsi="Times New Roman" w:cs="Times New Roman"/>
          <w:color w:val="000000" w:themeColor="text1"/>
          <w:sz w:val="24"/>
          <w:szCs w:val="24"/>
          <w:lang w:val="ru" w:eastAsia="ru"/>
        </w:rPr>
        <w:t>)</w:t>
      </w:r>
    </w:p>
    <w:p w:rsidR="00FD53C5" w:rsidRDefault="00D54922">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hyperlink r:id="rId16" w:history="1">
        <w:r w:rsidR="00C706E7">
          <w:rPr>
            <w:rFonts w:ascii="Times New Roman" w:hAnsi="Times New Roman" w:cs="Times New Roman"/>
            <w:color w:val="000000" w:themeColor="text1"/>
            <w:sz w:val="24"/>
            <w:szCs w:val="24"/>
            <w:lang w:val="uk-UA"/>
          </w:rPr>
          <w:t>Мельниченко Б. Б.</w:t>
        </w:r>
      </w:hyperlink>
      <w:r w:rsidR="00C706E7">
        <w:rPr>
          <w:rFonts w:ascii="Times New Roman" w:hAnsi="Times New Roman" w:cs="Times New Roman"/>
          <w:color w:val="000000" w:themeColor="text1"/>
          <w:sz w:val="24"/>
          <w:szCs w:val="24"/>
          <w:lang w:val="uk-UA"/>
        </w:rPr>
        <w:t xml:space="preserve"> Європейські стандарти публічного управління : навч. посіб. для здобувачів третього (освіт.-наук. рівня вищ. освіти) / Богдана Мельниченко ; Нац. ун-т "Львів. політехніка", Ін-т права, психології та інновац. освіти. Львів : Бона, 2025. 278 с.</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Публічне управління : термінол. слов. / Нац. акад. держ. упр. при Президентові України ; за заг. ред. В. С. Куйбіди, М. М. Білинської, О. М. Петроє ; [Абрамов В. І. та ін. ; уклад.: В. С. Куйбіда та ін.]. К.: НАДУ, 2018. 223 с.</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Публічне управління та адміністрування : навч. посіб. / [В. П. Якобчук та ін.] ; Поліс. нац. ун-т.  К. : Ліра-К, 2025. 475 с.</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ru"/>
        </w:rPr>
      </w:pPr>
      <w:r>
        <w:rPr>
          <w:rFonts w:ascii="Times New Roman" w:hAnsi="Times New Roman" w:cs="Times New Roman"/>
          <w:color w:val="000000" w:themeColor="text1"/>
          <w:sz w:val="24"/>
          <w:szCs w:val="24"/>
          <w:lang w:val="uk-UA" w:eastAsia="ru"/>
        </w:rPr>
        <w:t xml:space="preserve">Сафронова О. М. </w:t>
      </w:r>
      <w:r>
        <w:rPr>
          <w:rFonts w:ascii="Times New Roman" w:hAnsi="Times New Roman" w:cs="Times New Roman"/>
          <w:color w:val="000000" w:themeColor="text1"/>
          <w:sz w:val="24"/>
          <w:szCs w:val="24"/>
          <w:lang w:val="uk"/>
        </w:rPr>
        <w:t>Організаційно-правові основи проведення корпоративної реформи в державному секторі економіки в умовах євроінтеграції України</w:t>
      </w:r>
      <w:r>
        <w:rPr>
          <w:rFonts w:ascii="Times New Roman" w:hAnsi="Times New Roman" w:cs="Times New Roman"/>
          <w:color w:val="000000" w:themeColor="text1"/>
          <w:sz w:val="24"/>
          <w:szCs w:val="24"/>
          <w:lang w:val="uk-UA"/>
        </w:rPr>
        <w:t xml:space="preserve"> </w:t>
      </w:r>
      <w:r>
        <w:rPr>
          <w:rFonts w:ascii="Times New Roman" w:hAnsi="Times New Roman" w:cs="Times New Roman"/>
          <w:i/>
          <w:iCs/>
          <w:color w:val="000000" w:themeColor="text1"/>
          <w:sz w:val="24"/>
          <w:szCs w:val="24"/>
          <w:lang w:val="uk"/>
        </w:rPr>
        <w:t>Історія народного господарства та економічної думки України.</w:t>
      </w:r>
      <w:r>
        <w:rPr>
          <w:rFonts w:ascii="Times New Roman" w:hAnsi="Times New Roman" w:cs="Times New Roman"/>
          <w:color w:val="000000" w:themeColor="text1"/>
          <w:sz w:val="24"/>
          <w:szCs w:val="24"/>
          <w:lang w:val="uk"/>
        </w:rPr>
        <w:t xml:space="preserve"> 2023. Вип. 56. С. 208-224. </w:t>
      </w:r>
      <w:hyperlink r:id="rId17" w:history="1">
        <w:r>
          <w:rPr>
            <w:rFonts w:ascii="Times New Roman" w:hAnsi="Times New Roman" w:cs="Times New Roman"/>
            <w:color w:val="000000" w:themeColor="text1"/>
            <w:sz w:val="24"/>
            <w:szCs w:val="24"/>
            <w:lang w:val="ru"/>
          </w:rPr>
          <w:t>http://ingedu.org.ua/?page_id=523&amp;aid=301</w:t>
        </w:r>
      </w:hyperlink>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 xml:space="preserve">Сафронова О. М. </w:t>
      </w:r>
      <w:r>
        <w:rPr>
          <w:rFonts w:ascii="Times New Roman" w:hAnsi="Times New Roman" w:cs="Times New Roman"/>
          <w:color w:val="000000" w:themeColor="text1"/>
          <w:sz w:val="24"/>
          <w:szCs w:val="24"/>
          <w:lang w:val="uk"/>
        </w:rPr>
        <w:t>Погляди І.</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
        </w:rPr>
        <w:t>С. Ястремського на управління державними підприємствами та сучасні реформи державного сектору економіки України</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
        </w:rPr>
        <w:t>(до 100-річчя від дня народження)</w:t>
      </w:r>
      <w:r>
        <w:rPr>
          <w:rFonts w:ascii="Times New Roman" w:hAnsi="Times New Roman" w:cs="Times New Roman"/>
          <w:color w:val="000000" w:themeColor="text1"/>
          <w:sz w:val="24"/>
          <w:szCs w:val="24"/>
          <w:lang w:val="uk-UA"/>
        </w:rPr>
        <w:t xml:space="preserve"> </w:t>
      </w:r>
      <w:r>
        <w:rPr>
          <w:rFonts w:ascii="Times New Roman" w:hAnsi="Times New Roman" w:cs="Times New Roman"/>
          <w:i/>
          <w:iCs/>
          <w:color w:val="000000" w:themeColor="text1"/>
          <w:sz w:val="24"/>
          <w:szCs w:val="24"/>
          <w:lang w:val="uk"/>
        </w:rPr>
        <w:t>Історія народного господарства та економічної думки України.</w:t>
      </w:r>
      <w:r>
        <w:rPr>
          <w:rFonts w:ascii="Times New Roman" w:hAnsi="Times New Roman" w:cs="Times New Roman"/>
          <w:color w:val="000000" w:themeColor="text1"/>
          <w:sz w:val="24"/>
          <w:szCs w:val="24"/>
          <w:lang w:val="uk"/>
        </w:rPr>
        <w:t xml:space="preserve"> 2025. Вип. 58. С. 203-213. </w:t>
      </w:r>
      <w:hyperlink r:id="rId18" w:history="1">
        <w:r>
          <w:rPr>
            <w:rFonts w:ascii="Times New Roman" w:hAnsi="Times New Roman" w:cs="Times New Roman"/>
            <w:color w:val="000000" w:themeColor="text1"/>
            <w:sz w:val="24"/>
            <w:szCs w:val="24"/>
            <w:lang w:val="uk-UA"/>
          </w:rPr>
          <w:t>https://doi.org/10.15407/ingedu2025.58.203</w:t>
        </w:r>
      </w:hyperlink>
    </w:p>
    <w:p w:rsidR="00FD53C5" w:rsidRPr="00860EFB"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eastAsia="ru"/>
        </w:rPr>
      </w:pPr>
      <w:r>
        <w:rPr>
          <w:rFonts w:ascii="Times New Roman" w:hAnsi="Times New Roman" w:cs="Times New Roman"/>
          <w:color w:val="000000" w:themeColor="text1"/>
          <w:sz w:val="24"/>
          <w:szCs w:val="24"/>
          <w:lang w:val="uk-UA" w:eastAsia="ru"/>
        </w:rPr>
        <w:t xml:space="preserve">Сафронова О. М. </w:t>
      </w:r>
      <w:r>
        <w:rPr>
          <w:rFonts w:ascii="Times New Roman" w:hAnsi="Times New Roman" w:cs="Times New Roman"/>
          <w:color w:val="000000" w:themeColor="text1"/>
          <w:sz w:val="24"/>
          <w:szCs w:val="24"/>
          <w:lang w:val="uk"/>
        </w:rPr>
        <w:t>Погляди М. І. Туган-Барановського щодо промислової консолідації та сучасна конкурентно-антимонольна реформа в Україні</w:t>
      </w:r>
      <w:r>
        <w:rPr>
          <w:rFonts w:ascii="Times New Roman" w:hAnsi="Times New Roman" w:cs="Times New Roman"/>
          <w:color w:val="000000" w:themeColor="text1"/>
          <w:sz w:val="24"/>
          <w:szCs w:val="24"/>
          <w:lang w:val="uk-UA"/>
        </w:rPr>
        <w:t xml:space="preserve"> </w:t>
      </w:r>
      <w:r>
        <w:rPr>
          <w:rFonts w:ascii="Times New Roman" w:hAnsi="Times New Roman" w:cs="Times New Roman"/>
          <w:i/>
          <w:iCs/>
          <w:color w:val="000000" w:themeColor="text1"/>
          <w:sz w:val="24"/>
          <w:szCs w:val="24"/>
          <w:lang w:val="uk"/>
        </w:rPr>
        <w:t>Актуальні ідеї наукової спадщини Михайла Туган-Барановського :</w:t>
      </w:r>
      <w:r>
        <w:rPr>
          <w:rFonts w:ascii="Times New Roman" w:hAnsi="Times New Roman" w:cs="Times New Roman"/>
          <w:i/>
          <w:iCs/>
          <w:color w:val="000000" w:themeColor="text1"/>
          <w:sz w:val="24"/>
          <w:szCs w:val="24"/>
          <w:lang w:val="uk-UA"/>
        </w:rPr>
        <w:t xml:space="preserve"> </w:t>
      </w:r>
      <w:r>
        <w:rPr>
          <w:rFonts w:ascii="Times New Roman" w:hAnsi="Times New Roman" w:cs="Times New Roman"/>
          <w:i/>
          <w:iCs/>
          <w:color w:val="000000" w:themeColor="text1"/>
          <w:sz w:val="24"/>
          <w:szCs w:val="24"/>
          <w:lang w:val="uk"/>
        </w:rPr>
        <w:t>збірник наукових праць</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uk-UA" w:eastAsia="ru"/>
        </w:rPr>
        <w:t xml:space="preserve"> </w:t>
      </w:r>
      <w:r w:rsidRPr="00860EFB">
        <w:rPr>
          <w:rFonts w:ascii="Times New Roman" w:hAnsi="Times New Roman" w:cs="Times New Roman"/>
          <w:color w:val="000000" w:themeColor="text1"/>
          <w:sz w:val="24"/>
          <w:szCs w:val="24"/>
          <w:lang w:val="uk-UA" w:eastAsia="ru"/>
        </w:rPr>
        <w:t>К., 2024. 216 с. С.</w:t>
      </w:r>
      <w:r>
        <w:rPr>
          <w:rFonts w:ascii="Times New Roman" w:hAnsi="Times New Roman" w:cs="Times New Roman"/>
          <w:color w:val="000000" w:themeColor="text1"/>
          <w:sz w:val="24"/>
          <w:szCs w:val="24"/>
          <w:lang w:val="uk-UA" w:eastAsia="ru"/>
        </w:rPr>
        <w:t xml:space="preserve"> </w:t>
      </w:r>
      <w:r w:rsidRPr="00860EFB">
        <w:rPr>
          <w:rFonts w:ascii="Times New Roman" w:hAnsi="Times New Roman" w:cs="Times New Roman"/>
          <w:color w:val="000000" w:themeColor="text1"/>
          <w:sz w:val="24"/>
          <w:szCs w:val="24"/>
          <w:lang w:val="uk-UA" w:eastAsia="ru"/>
        </w:rPr>
        <w:t xml:space="preserve">200-202 </w:t>
      </w:r>
      <w:hyperlink r:id="rId19" w:history="1">
        <w:r>
          <w:rPr>
            <w:rFonts w:ascii="Times New Roman" w:hAnsi="Times New Roman" w:cs="Times New Roman"/>
            <w:color w:val="000000" w:themeColor="text1"/>
            <w:sz w:val="24"/>
            <w:szCs w:val="24"/>
            <w:lang w:val="ru" w:eastAsia="ru"/>
          </w:rPr>
          <w:t>http</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ief</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org</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ua</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wp</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content</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uploads</w:t>
        </w:r>
        <w:r w:rsidRPr="00860EFB">
          <w:rPr>
            <w:rFonts w:ascii="Times New Roman" w:hAnsi="Times New Roman" w:cs="Times New Roman"/>
            <w:color w:val="000000" w:themeColor="text1"/>
            <w:sz w:val="24"/>
            <w:szCs w:val="24"/>
            <w:lang w:val="uk-UA" w:eastAsia="ru"/>
          </w:rPr>
          <w:t>/2024/03/</w:t>
        </w:r>
        <w:r>
          <w:rPr>
            <w:rFonts w:ascii="Times New Roman" w:hAnsi="Times New Roman" w:cs="Times New Roman"/>
            <w:color w:val="000000" w:themeColor="text1"/>
            <w:sz w:val="24"/>
            <w:szCs w:val="24"/>
            <w:lang w:val="ru" w:eastAsia="ru"/>
          </w:rPr>
          <w:t>Aktual</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ni</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ideinaukovoi</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spadschyny</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Mykhajla</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Tuhan</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Baranovs</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koho</w:t>
        </w:r>
        <w:r w:rsidRPr="00860EFB">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pdf</w:t>
        </w:r>
      </w:hyperlink>
      <w:r w:rsidRPr="00860EFB">
        <w:rPr>
          <w:rFonts w:ascii="Times New Roman" w:hAnsi="Times New Roman" w:cs="Times New Roman"/>
          <w:color w:val="000000" w:themeColor="text1"/>
          <w:sz w:val="24"/>
          <w:szCs w:val="24"/>
          <w:lang w:val="uk-UA" w:eastAsia="ru"/>
        </w:rPr>
        <w:t xml:space="preserve"> </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ru" w:eastAsia="ru"/>
        </w:rPr>
      </w:pPr>
      <w:r>
        <w:rPr>
          <w:rFonts w:ascii="Times New Roman" w:hAnsi="Times New Roman" w:cs="Times New Roman"/>
          <w:color w:val="000000" w:themeColor="text1"/>
          <w:sz w:val="24"/>
          <w:szCs w:val="24"/>
          <w:lang w:val="uk-UA"/>
        </w:rPr>
        <w:t xml:space="preserve">Сафронова О. М., Галіцин В. Є. </w:t>
      </w:r>
      <w:r>
        <w:rPr>
          <w:rFonts w:ascii="Times New Roman" w:hAnsi="Times New Roman" w:cs="Times New Roman"/>
          <w:color w:val="000000" w:themeColor="text1"/>
          <w:sz w:val="24"/>
          <w:szCs w:val="24"/>
          <w:lang w:val="uk"/>
        </w:rPr>
        <w:t>Актуальні напрями реформування системи управління державним корпоративним сектором в Україні</w:t>
      </w:r>
      <w:r>
        <w:rPr>
          <w:rFonts w:ascii="Times New Roman" w:hAnsi="Times New Roman" w:cs="Times New Roman"/>
          <w:i/>
          <w:iCs/>
          <w:color w:val="000000" w:themeColor="text1"/>
          <w:sz w:val="24"/>
          <w:szCs w:val="24"/>
          <w:lang w:val="uk-UA"/>
        </w:rPr>
        <w:t xml:space="preserve"> </w:t>
      </w:r>
      <w:r>
        <w:rPr>
          <w:rFonts w:ascii="Times New Roman" w:hAnsi="Times New Roman" w:cs="Times New Roman"/>
          <w:i/>
          <w:iCs/>
          <w:color w:val="000000" w:themeColor="text1"/>
          <w:sz w:val="24"/>
          <w:szCs w:val="24"/>
          <w:lang w:val="ru" w:eastAsia="ru"/>
        </w:rPr>
        <w:t>Статистика України</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ru" w:eastAsia="ru"/>
        </w:rPr>
        <w:t>2024</w:t>
      </w:r>
      <w:r>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 xml:space="preserve"> вип 1. С. 69-79.</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UA"/>
        </w:rPr>
        <w:t>Doi: 10.31767/su.1(104)2024.01.07</w:t>
      </w:r>
    </w:p>
    <w:p w:rsidR="00FD53C5" w:rsidRDefault="00C706E7">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Система публічного управління національною економікою в умовах євроінтеграції: формування та розвиток: монографія / авт. кол. Н. І. Олійник, О. П. Слюсарчук, С. А. Дяченко, О. І. Кілієвич, Н. С. Криштоф, О. М. Сафронова та ін..; за заг. ред.. Н. І. Олійник. К. : НАДУ, 2019. 452 с.</w:t>
      </w:r>
    </w:p>
    <w:p w:rsidR="00FD53C5" w:rsidRDefault="00FD53C5">
      <w:pPr>
        <w:jc w:val="center"/>
        <w:rPr>
          <w:b/>
        </w:rPr>
      </w:pPr>
    </w:p>
    <w:p w:rsidR="00FD53C5" w:rsidRDefault="00C706E7">
      <w:pPr>
        <w:widowControl w:val="0"/>
        <w:jc w:val="center"/>
        <w:rPr>
          <w:b/>
        </w:rPr>
      </w:pPr>
      <w:r>
        <w:rPr>
          <w:b/>
        </w:rPr>
        <w:t>КРИТЕРІЇ ТА МЕТОДИ ОЦІНЮВАННЯ</w:t>
      </w:r>
    </w:p>
    <w:p w:rsidR="00FD53C5" w:rsidRDefault="00FD53C5">
      <w:pPr>
        <w:widowControl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56"/>
        <w:gridCol w:w="3982"/>
        <w:gridCol w:w="101"/>
        <w:gridCol w:w="2272"/>
      </w:tblGrid>
      <w:tr w:rsidR="00FD53C5">
        <w:trPr>
          <w:trHeight w:val="504"/>
        </w:trPr>
        <w:tc>
          <w:tcPr>
            <w:tcW w:w="5000" w:type="pct"/>
            <w:gridSpan w:val="4"/>
            <w:vAlign w:val="center"/>
          </w:tcPr>
          <w:p w:rsidR="00FD53C5" w:rsidRDefault="00C706E7">
            <w:pPr>
              <w:pStyle w:val="a8"/>
              <w:widowControl w:val="0"/>
              <w:tabs>
                <w:tab w:val="left" w:pos="206"/>
              </w:tabs>
              <w:ind w:firstLine="567"/>
              <w:contextualSpacing/>
              <w:rPr>
                <w:i/>
                <w:sz w:val="24"/>
                <w:szCs w:val="24"/>
              </w:rPr>
            </w:pPr>
            <w:r>
              <w:rPr>
                <w:i/>
                <w:sz w:val="24"/>
                <w:szCs w:val="24"/>
              </w:rPr>
              <w:t xml:space="preserve">За результатами семестру студент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 </w:t>
            </w:r>
          </w:p>
          <w:p w:rsidR="00FD53C5" w:rsidRDefault="00C706E7">
            <w:pPr>
              <w:pStyle w:val="a8"/>
              <w:widowControl w:val="0"/>
              <w:tabs>
                <w:tab w:val="left" w:pos="206"/>
              </w:tabs>
              <w:ind w:firstLine="567"/>
              <w:contextualSpacing/>
              <w:rPr>
                <w:i/>
                <w:sz w:val="24"/>
                <w:szCs w:val="24"/>
              </w:rPr>
            </w:pPr>
            <w:r>
              <w:rPr>
                <w:i/>
                <w:sz w:val="24"/>
                <w:szCs w:val="24"/>
              </w:rPr>
              <w:t>Умовою допуску до підсумкового контролю є набрання здобувачем вищої освіти 35 балів  у сукупності за всіма темами дисципліни.</w:t>
            </w:r>
          </w:p>
          <w:p w:rsidR="00FD53C5" w:rsidRDefault="00FD53C5">
            <w:pPr>
              <w:pStyle w:val="a8"/>
              <w:widowControl w:val="0"/>
              <w:tabs>
                <w:tab w:val="left" w:pos="206"/>
              </w:tabs>
              <w:ind w:firstLine="567"/>
              <w:contextualSpacing/>
              <w:rPr>
                <w:i/>
                <w:sz w:val="24"/>
                <w:szCs w:val="24"/>
              </w:rPr>
            </w:pPr>
          </w:p>
          <w:p w:rsidR="00FD53C5" w:rsidRDefault="00C706E7">
            <w:pPr>
              <w:pStyle w:val="a8"/>
              <w:widowControl w:val="0"/>
              <w:tabs>
                <w:tab w:val="left" w:pos="206"/>
              </w:tabs>
              <w:ind w:firstLine="567"/>
              <w:contextualSpacing/>
              <w:rPr>
                <w:i/>
                <w:sz w:val="24"/>
                <w:szCs w:val="24"/>
              </w:rPr>
            </w:pPr>
            <w:r>
              <w:rPr>
                <w:i/>
                <w:sz w:val="24"/>
                <w:szCs w:val="24"/>
              </w:rPr>
              <w:t>Якщо за результатами модульно-рейтингового контролю студент отримав сумарну кількість балів за два змістовні модулі, що не перевищує 34 бали, то студент вважається таким, що не виконав усі види робіт, які передбачаються навчальним планом з дисципліни «Аналіз господарської діяльності» і направляється на повторний курс вивчення дисципліни.</w:t>
            </w:r>
          </w:p>
          <w:p w:rsidR="00FD53C5" w:rsidRDefault="00FD53C5">
            <w:pPr>
              <w:pStyle w:val="a8"/>
              <w:widowControl w:val="0"/>
              <w:tabs>
                <w:tab w:val="left" w:pos="206"/>
              </w:tabs>
              <w:ind w:firstLine="567"/>
              <w:contextualSpacing/>
              <w:rPr>
                <w:i/>
                <w:sz w:val="24"/>
                <w:szCs w:val="24"/>
              </w:rPr>
            </w:pPr>
          </w:p>
        </w:tc>
      </w:tr>
      <w:tr w:rsidR="00FD53C5">
        <w:trPr>
          <w:trHeight w:val="734"/>
        </w:trPr>
        <w:tc>
          <w:tcPr>
            <w:tcW w:w="1794" w:type="pct"/>
            <w:tcBorders>
              <w:top w:val="single" w:sz="4" w:space="0" w:color="auto"/>
              <w:left w:val="single" w:sz="4" w:space="0" w:color="auto"/>
              <w:bottom w:val="single" w:sz="4" w:space="0" w:color="auto"/>
              <w:right w:val="single" w:sz="4" w:space="0" w:color="auto"/>
            </w:tcBorders>
            <w:vAlign w:val="center"/>
          </w:tcPr>
          <w:p w:rsidR="00FD53C5" w:rsidRDefault="00C706E7">
            <w:pPr>
              <w:pStyle w:val="25"/>
              <w:widowControl w:val="0"/>
              <w:contextualSpacing/>
              <w:jc w:val="center"/>
              <w:rPr>
                <w:sz w:val="24"/>
                <w:szCs w:val="24"/>
                <w:lang w:val="uk-UA"/>
              </w:rPr>
            </w:pPr>
            <w:r>
              <w:rPr>
                <w:sz w:val="24"/>
                <w:szCs w:val="24"/>
                <w:lang w:val="uk-UA"/>
              </w:rPr>
              <w:t>Форми контролю</w:t>
            </w:r>
          </w:p>
        </w:tc>
        <w:tc>
          <w:tcPr>
            <w:tcW w:w="2009" w:type="pct"/>
            <w:tcBorders>
              <w:top w:val="single" w:sz="4" w:space="0" w:color="auto"/>
              <w:left w:val="single" w:sz="4" w:space="0" w:color="auto"/>
              <w:bottom w:val="single" w:sz="4" w:space="0" w:color="auto"/>
              <w:right w:val="single" w:sz="4" w:space="0" w:color="auto"/>
            </w:tcBorders>
            <w:vAlign w:val="center"/>
          </w:tcPr>
          <w:p w:rsidR="00FD53C5" w:rsidRDefault="00C706E7">
            <w:pPr>
              <w:pStyle w:val="25"/>
              <w:widowControl w:val="0"/>
              <w:contextualSpacing/>
              <w:jc w:val="center"/>
              <w:rPr>
                <w:sz w:val="24"/>
                <w:szCs w:val="24"/>
                <w:lang w:val="uk-UA"/>
              </w:rPr>
            </w:pPr>
            <w:r>
              <w:rPr>
                <w:sz w:val="24"/>
                <w:szCs w:val="24"/>
                <w:lang w:val="uk-UA"/>
              </w:rPr>
              <w:t>Види навчальної роботи</w:t>
            </w:r>
          </w:p>
        </w:tc>
        <w:tc>
          <w:tcPr>
            <w:tcW w:w="1197" w:type="pct"/>
            <w:gridSpan w:val="2"/>
            <w:tcBorders>
              <w:top w:val="single" w:sz="4" w:space="0" w:color="auto"/>
              <w:left w:val="single" w:sz="4" w:space="0" w:color="auto"/>
              <w:bottom w:val="single" w:sz="4" w:space="0" w:color="auto"/>
              <w:right w:val="single" w:sz="4" w:space="0" w:color="auto"/>
            </w:tcBorders>
            <w:vAlign w:val="center"/>
          </w:tcPr>
          <w:p w:rsidR="00FD53C5" w:rsidRDefault="00C706E7">
            <w:pPr>
              <w:pStyle w:val="af"/>
              <w:contextualSpacing/>
              <w:jc w:val="center"/>
              <w:rPr>
                <w:spacing w:val="0"/>
                <w:kern w:val="0"/>
                <w:position w:val="0"/>
                <w:szCs w:val="24"/>
                <w:lang w:val="uk-UA" w:eastAsia="en-US"/>
              </w:rPr>
            </w:pPr>
            <w:r>
              <w:rPr>
                <w:spacing w:val="0"/>
                <w:kern w:val="0"/>
                <w:position w:val="0"/>
                <w:szCs w:val="24"/>
                <w:lang w:val="uk-UA" w:eastAsia="en-US"/>
              </w:rPr>
              <w:t xml:space="preserve">Оцінювання </w:t>
            </w:r>
          </w:p>
        </w:tc>
      </w:tr>
      <w:tr w:rsidR="00FD53C5">
        <w:trPr>
          <w:trHeight w:val="58"/>
        </w:trPr>
        <w:tc>
          <w:tcPr>
            <w:tcW w:w="1794" w:type="pct"/>
            <w:vMerge w:val="restart"/>
            <w:tcBorders>
              <w:top w:val="single" w:sz="4" w:space="0" w:color="auto"/>
              <w:left w:val="single" w:sz="4" w:space="0" w:color="auto"/>
              <w:right w:val="single" w:sz="4" w:space="0" w:color="auto"/>
            </w:tcBorders>
            <w:vAlign w:val="center"/>
          </w:tcPr>
          <w:p w:rsidR="00FD53C5" w:rsidRDefault="00C706E7">
            <w:pPr>
              <w:pStyle w:val="25"/>
              <w:widowControl w:val="0"/>
              <w:contextualSpacing/>
              <w:jc w:val="center"/>
              <w:rPr>
                <w:b/>
                <w:sz w:val="24"/>
                <w:szCs w:val="24"/>
                <w:lang w:val="uk-UA"/>
              </w:rPr>
            </w:pPr>
            <w:r>
              <w:rPr>
                <w:b/>
                <w:sz w:val="24"/>
                <w:szCs w:val="24"/>
                <w:lang w:val="uk-UA"/>
              </w:rPr>
              <w:t>ПОТОЧНИЙ КОНТРОЛЬ</w:t>
            </w:r>
          </w:p>
        </w:tc>
        <w:tc>
          <w:tcPr>
            <w:tcW w:w="2009" w:type="pct"/>
            <w:tcBorders>
              <w:top w:val="single" w:sz="4" w:space="0" w:color="auto"/>
              <w:left w:val="single" w:sz="4" w:space="0" w:color="auto"/>
              <w:right w:val="single" w:sz="4" w:space="0" w:color="auto"/>
            </w:tcBorders>
            <w:vAlign w:val="center"/>
          </w:tcPr>
          <w:p w:rsidR="00FD53C5" w:rsidRDefault="00C706E7">
            <w:pPr>
              <w:pStyle w:val="25"/>
              <w:widowControl w:val="0"/>
              <w:spacing w:line="216" w:lineRule="auto"/>
              <w:contextualSpacing/>
              <w:rPr>
                <w:iCs/>
                <w:sz w:val="24"/>
                <w:szCs w:val="24"/>
                <w:lang w:val="uk-UA"/>
              </w:rPr>
            </w:pPr>
            <w:r>
              <w:rPr>
                <w:iCs/>
                <w:sz w:val="24"/>
                <w:szCs w:val="24"/>
                <w:lang w:val="uk-UA"/>
              </w:rPr>
              <w:t>Робота на лекціях</w:t>
            </w:r>
          </w:p>
        </w:tc>
        <w:tc>
          <w:tcPr>
            <w:tcW w:w="1197" w:type="pct"/>
            <w:gridSpan w:val="2"/>
            <w:tcBorders>
              <w:top w:val="single" w:sz="4" w:space="0" w:color="auto"/>
              <w:left w:val="single" w:sz="4" w:space="0" w:color="auto"/>
              <w:right w:val="single" w:sz="4" w:space="0" w:color="auto"/>
            </w:tcBorders>
            <w:vAlign w:val="center"/>
          </w:tcPr>
          <w:p w:rsidR="00FD53C5" w:rsidRDefault="00C706E7">
            <w:pPr>
              <w:pStyle w:val="a8"/>
              <w:widowControl w:val="0"/>
              <w:tabs>
                <w:tab w:val="left" w:pos="206"/>
              </w:tabs>
              <w:spacing w:line="216" w:lineRule="auto"/>
              <w:ind w:firstLine="226"/>
              <w:contextualSpacing/>
              <w:jc w:val="center"/>
              <w:rPr>
                <w:sz w:val="24"/>
                <w:szCs w:val="24"/>
              </w:rPr>
            </w:pPr>
            <w:r>
              <w:rPr>
                <w:sz w:val="24"/>
                <w:szCs w:val="24"/>
              </w:rPr>
              <w:t>-</w:t>
            </w:r>
          </w:p>
        </w:tc>
      </w:tr>
      <w:tr w:rsidR="00FD53C5">
        <w:trPr>
          <w:trHeight w:val="20"/>
        </w:trPr>
        <w:tc>
          <w:tcPr>
            <w:tcW w:w="1794" w:type="pct"/>
            <w:vMerge/>
            <w:tcBorders>
              <w:left w:val="single" w:sz="4" w:space="0" w:color="auto"/>
              <w:right w:val="single" w:sz="4" w:space="0" w:color="auto"/>
            </w:tcBorders>
            <w:vAlign w:val="center"/>
          </w:tcPr>
          <w:p w:rsidR="00FD53C5" w:rsidRDefault="00FD53C5">
            <w:pPr>
              <w:pStyle w:val="a8"/>
              <w:widowControl w:val="0"/>
              <w:tabs>
                <w:tab w:val="left" w:pos="206"/>
              </w:tabs>
              <w:contextualSpacing/>
              <w:jc w:val="center"/>
              <w:rPr>
                <w:b/>
                <w:sz w:val="24"/>
                <w:szCs w:val="24"/>
              </w:rPr>
            </w:pPr>
          </w:p>
        </w:tc>
        <w:tc>
          <w:tcPr>
            <w:tcW w:w="3206" w:type="pct"/>
            <w:gridSpan w:val="3"/>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tabs>
                <w:tab w:val="left" w:pos="206"/>
              </w:tabs>
              <w:spacing w:line="216" w:lineRule="auto"/>
              <w:contextualSpacing/>
              <w:jc w:val="left"/>
              <w:rPr>
                <w:sz w:val="24"/>
                <w:szCs w:val="24"/>
              </w:rPr>
            </w:pPr>
            <w:r>
              <w:rPr>
                <w:sz w:val="24"/>
                <w:szCs w:val="24"/>
              </w:rPr>
              <w:t>Робота на практичних заняттях, у т.ч.:</w:t>
            </w:r>
          </w:p>
        </w:tc>
      </w:tr>
      <w:tr w:rsidR="00FD53C5">
        <w:trPr>
          <w:trHeight w:val="70"/>
        </w:trPr>
        <w:tc>
          <w:tcPr>
            <w:tcW w:w="1794" w:type="pct"/>
            <w:vMerge/>
            <w:tcBorders>
              <w:left w:val="single" w:sz="4" w:space="0" w:color="auto"/>
              <w:right w:val="single" w:sz="4" w:space="0" w:color="auto"/>
            </w:tcBorders>
            <w:vAlign w:val="center"/>
          </w:tcPr>
          <w:p w:rsidR="00FD53C5" w:rsidRDefault="00FD53C5">
            <w:pPr>
              <w:pStyle w:val="a8"/>
              <w:widowControl w:val="0"/>
              <w:tabs>
                <w:tab w:val="left" w:pos="206"/>
              </w:tabs>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numPr>
                <w:ilvl w:val="0"/>
                <w:numId w:val="2"/>
              </w:numPr>
              <w:tabs>
                <w:tab w:val="left" w:pos="0"/>
                <w:tab w:val="left" w:pos="86"/>
              </w:tabs>
              <w:ind w:left="0" w:firstLine="0"/>
              <w:contextualSpacing/>
              <w:rPr>
                <w:sz w:val="24"/>
                <w:szCs w:val="24"/>
              </w:rPr>
            </w:pPr>
            <w:r>
              <w:rPr>
                <w:sz w:val="24"/>
                <w:szCs w:val="24"/>
              </w:rPr>
              <w:t>розв’язання практичного завдання, написання обґрунтованих аналітичних висновків</w:t>
            </w:r>
          </w:p>
        </w:tc>
        <w:tc>
          <w:tcPr>
            <w:tcW w:w="1146" w:type="pct"/>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tabs>
                <w:tab w:val="left" w:pos="206"/>
              </w:tabs>
              <w:spacing w:line="216" w:lineRule="auto"/>
              <w:contextualSpacing/>
              <w:jc w:val="center"/>
              <w:rPr>
                <w:sz w:val="24"/>
                <w:szCs w:val="24"/>
              </w:rPr>
            </w:pPr>
            <w:r>
              <w:rPr>
                <w:sz w:val="24"/>
                <w:szCs w:val="24"/>
              </w:rPr>
              <w:t>Від 2 до 4 балів</w:t>
            </w:r>
          </w:p>
        </w:tc>
      </w:tr>
      <w:tr w:rsidR="00FD53C5">
        <w:trPr>
          <w:trHeight w:val="20"/>
        </w:trPr>
        <w:tc>
          <w:tcPr>
            <w:tcW w:w="1794" w:type="pct"/>
            <w:vMerge/>
            <w:tcBorders>
              <w:left w:val="single" w:sz="4" w:space="0" w:color="auto"/>
              <w:right w:val="single" w:sz="4" w:space="0" w:color="auto"/>
            </w:tcBorders>
            <w:vAlign w:val="center"/>
          </w:tcPr>
          <w:p w:rsidR="00FD53C5" w:rsidRDefault="00FD53C5">
            <w:pPr>
              <w:pStyle w:val="a8"/>
              <w:widowControl w:val="0"/>
              <w:tabs>
                <w:tab w:val="left" w:pos="206"/>
              </w:tabs>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numPr>
                <w:ilvl w:val="0"/>
                <w:numId w:val="2"/>
              </w:numPr>
              <w:tabs>
                <w:tab w:val="left" w:pos="0"/>
                <w:tab w:val="left" w:pos="86"/>
              </w:tabs>
              <w:ind w:left="0" w:firstLine="0"/>
              <w:contextualSpacing/>
              <w:rPr>
                <w:sz w:val="24"/>
                <w:szCs w:val="24"/>
              </w:rPr>
            </w:pPr>
            <w:r>
              <w:rPr>
                <w:sz w:val="24"/>
                <w:szCs w:val="24"/>
              </w:rPr>
              <w:t>розв’язання теоретичного завдання</w:t>
            </w:r>
          </w:p>
        </w:tc>
        <w:tc>
          <w:tcPr>
            <w:tcW w:w="1146" w:type="pct"/>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tabs>
                <w:tab w:val="left" w:pos="206"/>
              </w:tabs>
              <w:spacing w:line="216" w:lineRule="auto"/>
              <w:contextualSpacing/>
              <w:jc w:val="center"/>
              <w:rPr>
                <w:sz w:val="24"/>
                <w:szCs w:val="24"/>
              </w:rPr>
            </w:pPr>
            <w:r>
              <w:rPr>
                <w:sz w:val="24"/>
                <w:szCs w:val="24"/>
              </w:rPr>
              <w:t>Від 1до3 балів</w:t>
            </w:r>
          </w:p>
        </w:tc>
      </w:tr>
      <w:tr w:rsidR="00FD53C5">
        <w:trPr>
          <w:trHeight w:val="70"/>
        </w:trPr>
        <w:tc>
          <w:tcPr>
            <w:tcW w:w="1794" w:type="pct"/>
            <w:vMerge/>
            <w:tcBorders>
              <w:left w:val="single" w:sz="4" w:space="0" w:color="auto"/>
              <w:right w:val="single" w:sz="4" w:space="0" w:color="auto"/>
            </w:tcBorders>
            <w:vAlign w:val="center"/>
          </w:tcPr>
          <w:p w:rsidR="00FD53C5" w:rsidRDefault="00FD53C5">
            <w:pPr>
              <w:pStyle w:val="a8"/>
              <w:widowControl w:val="0"/>
              <w:tabs>
                <w:tab w:val="left" w:pos="206"/>
              </w:tabs>
              <w:contextualSpacing/>
              <w:jc w:val="center"/>
              <w:rPr>
                <w:b/>
                <w:sz w:val="24"/>
                <w:szCs w:val="24"/>
              </w:rPr>
            </w:pPr>
          </w:p>
        </w:tc>
        <w:tc>
          <w:tcPr>
            <w:tcW w:w="2060" w:type="pct"/>
            <w:gridSpan w:val="2"/>
            <w:tcBorders>
              <w:top w:val="single" w:sz="4" w:space="0" w:color="auto"/>
              <w:left w:val="single" w:sz="4" w:space="0" w:color="auto"/>
              <w:right w:val="single" w:sz="4" w:space="0" w:color="auto"/>
            </w:tcBorders>
            <w:vAlign w:val="center"/>
          </w:tcPr>
          <w:p w:rsidR="00FD53C5" w:rsidRDefault="00C706E7">
            <w:pPr>
              <w:pStyle w:val="a8"/>
              <w:widowControl w:val="0"/>
              <w:numPr>
                <w:ilvl w:val="0"/>
                <w:numId w:val="2"/>
              </w:numPr>
              <w:tabs>
                <w:tab w:val="left" w:pos="0"/>
                <w:tab w:val="left" w:pos="86"/>
              </w:tabs>
              <w:ind w:left="0" w:firstLine="0"/>
              <w:contextualSpacing/>
              <w:rPr>
                <w:sz w:val="24"/>
                <w:szCs w:val="24"/>
              </w:rPr>
            </w:pPr>
            <w:r>
              <w:rPr>
                <w:sz w:val="24"/>
                <w:szCs w:val="24"/>
              </w:rPr>
              <w:t>усне опитування, участь у навчальній дискусії, тестування</w:t>
            </w:r>
          </w:p>
        </w:tc>
        <w:tc>
          <w:tcPr>
            <w:tcW w:w="1146" w:type="pct"/>
            <w:tcBorders>
              <w:top w:val="single" w:sz="4" w:space="0" w:color="auto"/>
              <w:left w:val="single" w:sz="4" w:space="0" w:color="auto"/>
              <w:right w:val="single" w:sz="4" w:space="0" w:color="auto"/>
            </w:tcBorders>
            <w:vAlign w:val="center"/>
          </w:tcPr>
          <w:p w:rsidR="00FD53C5" w:rsidRDefault="00C706E7">
            <w:pPr>
              <w:pStyle w:val="a8"/>
              <w:widowControl w:val="0"/>
              <w:tabs>
                <w:tab w:val="left" w:pos="206"/>
              </w:tabs>
              <w:spacing w:line="216" w:lineRule="auto"/>
              <w:contextualSpacing/>
              <w:jc w:val="center"/>
              <w:rPr>
                <w:sz w:val="24"/>
                <w:szCs w:val="24"/>
              </w:rPr>
            </w:pPr>
            <w:r>
              <w:rPr>
                <w:sz w:val="24"/>
                <w:szCs w:val="24"/>
              </w:rPr>
              <w:t>1 бал</w:t>
            </w:r>
          </w:p>
        </w:tc>
      </w:tr>
      <w:tr w:rsidR="00FD53C5">
        <w:trPr>
          <w:trHeight w:val="70"/>
        </w:trPr>
        <w:tc>
          <w:tcPr>
            <w:tcW w:w="1794" w:type="pct"/>
            <w:vMerge w:val="restart"/>
            <w:tcBorders>
              <w:top w:val="single" w:sz="4" w:space="0" w:color="auto"/>
              <w:left w:val="single" w:sz="4" w:space="0" w:color="auto"/>
              <w:right w:val="single" w:sz="4" w:space="0" w:color="auto"/>
            </w:tcBorders>
            <w:vAlign w:val="center"/>
          </w:tcPr>
          <w:p w:rsidR="00FD53C5" w:rsidRDefault="00C706E7">
            <w:pPr>
              <w:pStyle w:val="24"/>
              <w:shd w:val="clear" w:color="auto" w:fill="auto"/>
              <w:spacing w:line="240" w:lineRule="auto"/>
              <w:contextualSpacing/>
              <w:jc w:val="center"/>
              <w:rPr>
                <w:b/>
                <w:sz w:val="24"/>
                <w:szCs w:val="24"/>
              </w:rPr>
            </w:pPr>
            <w:r>
              <w:rPr>
                <w:b/>
                <w:sz w:val="24"/>
                <w:szCs w:val="24"/>
              </w:rPr>
              <w:t>МОДУЛЬНИЙ КОНТРОЛЬ</w:t>
            </w: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tabs>
                <w:tab w:val="left" w:pos="206"/>
              </w:tabs>
              <w:spacing w:line="216" w:lineRule="auto"/>
              <w:contextualSpacing/>
              <w:jc w:val="left"/>
              <w:rPr>
                <w:sz w:val="24"/>
                <w:szCs w:val="24"/>
              </w:rPr>
            </w:pPr>
            <w:r>
              <w:rPr>
                <w:sz w:val="24"/>
                <w:szCs w:val="24"/>
              </w:rPr>
              <w:t>Модульний контроль № 1</w:t>
            </w:r>
          </w:p>
        </w:tc>
        <w:tc>
          <w:tcPr>
            <w:tcW w:w="1146" w:type="pct"/>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tabs>
                <w:tab w:val="left" w:pos="206"/>
              </w:tabs>
              <w:spacing w:line="216" w:lineRule="auto"/>
              <w:ind w:left="226"/>
              <w:contextualSpacing/>
              <w:jc w:val="center"/>
              <w:rPr>
                <w:sz w:val="24"/>
                <w:szCs w:val="24"/>
              </w:rPr>
            </w:pPr>
            <w:r>
              <w:rPr>
                <w:sz w:val="24"/>
                <w:szCs w:val="24"/>
              </w:rPr>
              <w:t>Максимальна оцінка – 20 балів</w:t>
            </w:r>
          </w:p>
        </w:tc>
      </w:tr>
      <w:tr w:rsidR="00FD53C5">
        <w:trPr>
          <w:trHeight w:val="20"/>
        </w:trPr>
        <w:tc>
          <w:tcPr>
            <w:tcW w:w="1794" w:type="pct"/>
            <w:vMerge/>
            <w:tcBorders>
              <w:left w:val="single" w:sz="4" w:space="0" w:color="auto"/>
              <w:right w:val="single" w:sz="4" w:space="0" w:color="auto"/>
            </w:tcBorders>
            <w:vAlign w:val="center"/>
          </w:tcPr>
          <w:p w:rsidR="00FD53C5" w:rsidRDefault="00FD53C5">
            <w:pPr>
              <w:pStyle w:val="24"/>
              <w:shd w:val="clear" w:color="auto" w:fill="auto"/>
              <w:spacing w:line="216" w:lineRule="auto"/>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FD53C5" w:rsidRDefault="00C706E7">
            <w:pPr>
              <w:pStyle w:val="a8"/>
              <w:widowControl w:val="0"/>
              <w:tabs>
                <w:tab w:val="left" w:pos="206"/>
              </w:tabs>
              <w:spacing w:line="216" w:lineRule="auto"/>
              <w:contextualSpacing/>
              <w:jc w:val="left"/>
              <w:rPr>
                <w:sz w:val="24"/>
                <w:szCs w:val="24"/>
              </w:rPr>
            </w:pPr>
            <w:r>
              <w:rPr>
                <w:sz w:val="24"/>
                <w:szCs w:val="24"/>
              </w:rPr>
              <w:t>Модульний контроль № 2</w:t>
            </w:r>
          </w:p>
        </w:tc>
        <w:tc>
          <w:tcPr>
            <w:tcW w:w="1146" w:type="pct"/>
            <w:tcBorders>
              <w:top w:val="single" w:sz="4" w:space="0" w:color="auto"/>
              <w:left w:val="single" w:sz="4" w:space="0" w:color="auto"/>
              <w:bottom w:val="single" w:sz="4" w:space="0" w:color="auto"/>
              <w:right w:val="single" w:sz="4" w:space="0" w:color="auto"/>
            </w:tcBorders>
          </w:tcPr>
          <w:p w:rsidR="00FD53C5" w:rsidRDefault="00C706E7">
            <w:pPr>
              <w:pStyle w:val="a8"/>
              <w:widowControl w:val="0"/>
              <w:tabs>
                <w:tab w:val="left" w:pos="206"/>
              </w:tabs>
              <w:spacing w:line="216" w:lineRule="auto"/>
              <w:ind w:left="226"/>
              <w:contextualSpacing/>
              <w:jc w:val="center"/>
              <w:rPr>
                <w:sz w:val="24"/>
                <w:szCs w:val="24"/>
              </w:rPr>
            </w:pPr>
            <w:r>
              <w:rPr>
                <w:sz w:val="24"/>
                <w:szCs w:val="24"/>
              </w:rPr>
              <w:t>Максимальна оцінка – 20 балів</w:t>
            </w:r>
          </w:p>
        </w:tc>
      </w:tr>
      <w:tr w:rsidR="00FD53C5">
        <w:trPr>
          <w:trHeight w:val="462"/>
        </w:trPr>
        <w:tc>
          <w:tcPr>
            <w:tcW w:w="1794" w:type="pct"/>
            <w:tcBorders>
              <w:top w:val="single" w:sz="4" w:space="0" w:color="auto"/>
              <w:left w:val="single" w:sz="4" w:space="0" w:color="auto"/>
              <w:bottom w:val="single" w:sz="4" w:space="0" w:color="auto"/>
              <w:right w:val="single" w:sz="4" w:space="0" w:color="auto"/>
            </w:tcBorders>
            <w:vAlign w:val="center"/>
          </w:tcPr>
          <w:p w:rsidR="00FD53C5" w:rsidRDefault="00C706E7">
            <w:pPr>
              <w:pStyle w:val="25"/>
              <w:widowControl w:val="0"/>
              <w:contextualSpacing/>
              <w:jc w:val="center"/>
              <w:rPr>
                <w:b/>
                <w:caps/>
                <w:sz w:val="24"/>
                <w:szCs w:val="24"/>
                <w:lang w:val="uk-UA"/>
              </w:rPr>
            </w:pPr>
            <w:r>
              <w:rPr>
                <w:b/>
                <w:caps/>
                <w:sz w:val="24"/>
                <w:szCs w:val="24"/>
                <w:lang w:val="uk-UA"/>
              </w:rPr>
              <w:t>Підсумковий контроль</w:t>
            </w: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FD53C5" w:rsidRDefault="00C706E7">
            <w:pPr>
              <w:widowControl w:val="0"/>
              <w:spacing w:line="216" w:lineRule="auto"/>
              <w:contextualSpacing/>
              <w:jc w:val="both"/>
            </w:pPr>
            <w:r>
              <w:t>Залік</w:t>
            </w:r>
          </w:p>
        </w:tc>
        <w:tc>
          <w:tcPr>
            <w:tcW w:w="1146" w:type="pct"/>
            <w:tcBorders>
              <w:top w:val="single" w:sz="4" w:space="0" w:color="auto"/>
              <w:left w:val="single" w:sz="4" w:space="0" w:color="auto"/>
              <w:bottom w:val="single" w:sz="4" w:space="0" w:color="auto"/>
              <w:right w:val="single" w:sz="4" w:space="0" w:color="auto"/>
            </w:tcBorders>
            <w:vAlign w:val="center"/>
          </w:tcPr>
          <w:p w:rsidR="00FD53C5" w:rsidRDefault="00C706E7">
            <w:pPr>
              <w:widowControl w:val="0"/>
              <w:spacing w:line="216" w:lineRule="auto"/>
              <w:ind w:firstLine="226"/>
              <w:contextualSpacing/>
              <w:jc w:val="center"/>
            </w:pPr>
            <w:r>
              <w:t>Максимальна оцінка – 30 балів</w:t>
            </w:r>
          </w:p>
        </w:tc>
      </w:tr>
    </w:tbl>
    <w:p w:rsidR="00FD53C5" w:rsidRDefault="00FD53C5">
      <w:pPr>
        <w:widowControl w:val="0"/>
        <w:rPr>
          <w:b/>
          <w:color w:val="000000"/>
        </w:rPr>
      </w:pPr>
    </w:p>
    <w:p w:rsidR="00FD53C5" w:rsidRDefault="00C706E7">
      <w:pPr>
        <w:widowControl w:val="0"/>
        <w:ind w:firstLine="720"/>
        <w:jc w:val="center"/>
        <w:rPr>
          <w:b/>
          <w:color w:val="000000"/>
        </w:rPr>
      </w:pPr>
      <w:r>
        <w:rPr>
          <w:b/>
          <w:color w:val="000000"/>
        </w:rPr>
        <w:t>Шкала оцінювання знань здобувачів вищої освіти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993"/>
        <w:gridCol w:w="992"/>
        <w:gridCol w:w="6522"/>
      </w:tblGrid>
      <w:tr w:rsidR="00FD53C5">
        <w:trPr>
          <w:trHeight w:val="240"/>
          <w:jc w:val="center"/>
        </w:trPr>
        <w:tc>
          <w:tcPr>
            <w:tcW w:w="1701" w:type="dxa"/>
            <w:shd w:val="clear" w:color="auto" w:fill="auto"/>
            <w:vAlign w:val="bottom"/>
          </w:tcPr>
          <w:p w:rsidR="00FD53C5" w:rsidRDefault="00C706E7">
            <w:pPr>
              <w:widowControl w:val="0"/>
              <w:jc w:val="center"/>
            </w:pPr>
            <w:r>
              <w:rPr>
                <w:b/>
                <w:color w:val="000000"/>
              </w:rPr>
              <w:t>Оцінка за національною  шкалою</w:t>
            </w:r>
          </w:p>
        </w:tc>
        <w:tc>
          <w:tcPr>
            <w:tcW w:w="993" w:type="dxa"/>
            <w:vMerge w:val="restart"/>
            <w:shd w:val="clear" w:color="auto" w:fill="auto"/>
          </w:tcPr>
          <w:p w:rsidR="00FD53C5" w:rsidRDefault="00C706E7">
            <w:pPr>
              <w:widowControl w:val="0"/>
              <w:jc w:val="center"/>
            </w:pPr>
            <w:r>
              <w:rPr>
                <w:b/>
                <w:color w:val="000000"/>
              </w:rPr>
              <w:t>Оцінка в балах</w:t>
            </w:r>
          </w:p>
        </w:tc>
        <w:tc>
          <w:tcPr>
            <w:tcW w:w="7514" w:type="dxa"/>
            <w:gridSpan w:val="2"/>
            <w:shd w:val="clear" w:color="auto" w:fill="auto"/>
            <w:vAlign w:val="bottom"/>
          </w:tcPr>
          <w:p w:rsidR="00FD53C5" w:rsidRDefault="00C706E7">
            <w:pPr>
              <w:widowControl w:val="0"/>
              <w:jc w:val="center"/>
            </w:pPr>
            <w:r>
              <w:rPr>
                <w:b/>
                <w:color w:val="000000"/>
              </w:rPr>
              <w:t>Оцінка за шкалою ECTS</w:t>
            </w:r>
          </w:p>
        </w:tc>
      </w:tr>
      <w:tr w:rsidR="00FD53C5">
        <w:trPr>
          <w:trHeight w:val="245"/>
          <w:jc w:val="center"/>
        </w:trPr>
        <w:tc>
          <w:tcPr>
            <w:tcW w:w="1701" w:type="dxa"/>
            <w:shd w:val="clear" w:color="auto" w:fill="auto"/>
            <w:vAlign w:val="bottom"/>
          </w:tcPr>
          <w:p w:rsidR="00FD53C5" w:rsidRDefault="00C706E7">
            <w:pPr>
              <w:widowControl w:val="0"/>
              <w:jc w:val="center"/>
            </w:pPr>
            <w:r>
              <w:rPr>
                <w:b/>
                <w:color w:val="000000"/>
              </w:rPr>
              <w:t>Залік</w:t>
            </w:r>
          </w:p>
        </w:tc>
        <w:tc>
          <w:tcPr>
            <w:tcW w:w="993" w:type="dxa"/>
            <w:vMerge/>
            <w:shd w:val="clear" w:color="auto" w:fill="auto"/>
          </w:tcPr>
          <w:p w:rsidR="00FD53C5" w:rsidRDefault="00FD53C5">
            <w:pPr>
              <w:widowControl w:val="0"/>
            </w:pPr>
          </w:p>
        </w:tc>
        <w:tc>
          <w:tcPr>
            <w:tcW w:w="992" w:type="dxa"/>
            <w:shd w:val="clear" w:color="auto" w:fill="auto"/>
            <w:vAlign w:val="bottom"/>
          </w:tcPr>
          <w:p w:rsidR="00FD53C5" w:rsidRDefault="00C706E7">
            <w:pPr>
              <w:widowControl w:val="0"/>
              <w:jc w:val="center"/>
            </w:pPr>
            <w:r>
              <w:rPr>
                <w:b/>
                <w:color w:val="000000"/>
              </w:rPr>
              <w:t>Оцінка</w:t>
            </w:r>
          </w:p>
        </w:tc>
        <w:tc>
          <w:tcPr>
            <w:tcW w:w="6522" w:type="dxa"/>
            <w:shd w:val="clear" w:color="auto" w:fill="auto"/>
            <w:vAlign w:val="bottom"/>
          </w:tcPr>
          <w:p w:rsidR="00FD53C5" w:rsidRDefault="00C706E7">
            <w:pPr>
              <w:widowControl w:val="0"/>
              <w:jc w:val="center"/>
            </w:pPr>
            <w:r>
              <w:rPr>
                <w:b/>
                <w:color w:val="000000"/>
              </w:rPr>
              <w:t>Пояснення</w:t>
            </w:r>
          </w:p>
        </w:tc>
      </w:tr>
      <w:tr w:rsidR="00FD53C5">
        <w:trPr>
          <w:trHeight w:val="421"/>
          <w:jc w:val="center"/>
        </w:trPr>
        <w:tc>
          <w:tcPr>
            <w:tcW w:w="1701" w:type="dxa"/>
            <w:vMerge w:val="restart"/>
            <w:shd w:val="clear" w:color="auto" w:fill="auto"/>
            <w:vAlign w:val="center"/>
          </w:tcPr>
          <w:p w:rsidR="00FD53C5" w:rsidRDefault="00C706E7">
            <w:pPr>
              <w:widowControl w:val="0"/>
              <w:jc w:val="center"/>
            </w:pPr>
            <w:r>
              <w:rPr>
                <w:i/>
                <w:color w:val="000000"/>
              </w:rPr>
              <w:t>Зараховано</w:t>
            </w:r>
          </w:p>
        </w:tc>
        <w:tc>
          <w:tcPr>
            <w:tcW w:w="993" w:type="dxa"/>
            <w:shd w:val="clear" w:color="auto" w:fill="auto"/>
            <w:vAlign w:val="center"/>
          </w:tcPr>
          <w:p w:rsidR="00FD53C5" w:rsidRDefault="00C706E7">
            <w:pPr>
              <w:widowControl w:val="0"/>
              <w:jc w:val="center"/>
            </w:pPr>
            <w:r>
              <w:rPr>
                <w:b/>
                <w:color w:val="000000"/>
              </w:rPr>
              <w:t>90-100</w:t>
            </w:r>
          </w:p>
        </w:tc>
        <w:tc>
          <w:tcPr>
            <w:tcW w:w="992" w:type="dxa"/>
            <w:shd w:val="clear" w:color="auto" w:fill="auto"/>
            <w:vAlign w:val="center"/>
          </w:tcPr>
          <w:p w:rsidR="00FD53C5" w:rsidRDefault="00C706E7">
            <w:pPr>
              <w:widowControl w:val="0"/>
              <w:jc w:val="center"/>
            </w:pPr>
            <w:r>
              <w:rPr>
                <w:color w:val="000000"/>
              </w:rPr>
              <w:t>А</w:t>
            </w:r>
          </w:p>
        </w:tc>
        <w:tc>
          <w:tcPr>
            <w:tcW w:w="6522" w:type="dxa"/>
            <w:shd w:val="clear" w:color="auto" w:fill="auto"/>
          </w:tcPr>
          <w:p w:rsidR="00FD53C5" w:rsidRDefault="00C706E7">
            <w:pPr>
              <w:widowControl w:val="0"/>
              <w:tabs>
                <w:tab w:val="left" w:pos="1685"/>
              </w:tabs>
              <w:ind w:left="151" w:right="132"/>
              <w:jc w:val="both"/>
              <w:rPr>
                <w:sz w:val="23"/>
                <w:szCs w:val="23"/>
              </w:rPr>
            </w:pPr>
            <w:r>
              <w:rPr>
                <w:sz w:val="23"/>
                <w:szCs w:val="23"/>
              </w:rPr>
              <w:t xml:space="preserve">Здобувач вищої освіти демонструє високий рівень знань навчального матеріалу в обсязі, що відповідає програмі </w:t>
            </w:r>
            <w:r>
              <w:rPr>
                <w:sz w:val="23"/>
                <w:szCs w:val="23"/>
              </w:rPr>
              <w:lastRenderedPageBreak/>
              <w:t>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FD53C5">
        <w:trPr>
          <w:trHeight w:val="475"/>
          <w:jc w:val="center"/>
        </w:trPr>
        <w:tc>
          <w:tcPr>
            <w:tcW w:w="1701" w:type="dxa"/>
            <w:vMerge/>
            <w:shd w:val="clear" w:color="auto" w:fill="auto"/>
            <w:vAlign w:val="center"/>
          </w:tcPr>
          <w:p w:rsidR="00FD53C5" w:rsidRDefault="00FD53C5">
            <w:pPr>
              <w:widowControl w:val="0"/>
            </w:pPr>
          </w:p>
        </w:tc>
        <w:tc>
          <w:tcPr>
            <w:tcW w:w="993" w:type="dxa"/>
            <w:shd w:val="clear" w:color="auto" w:fill="auto"/>
            <w:vAlign w:val="center"/>
          </w:tcPr>
          <w:p w:rsidR="00FD53C5" w:rsidRDefault="00C706E7">
            <w:pPr>
              <w:widowControl w:val="0"/>
              <w:jc w:val="center"/>
            </w:pPr>
            <w:r>
              <w:rPr>
                <w:b/>
                <w:color w:val="000000"/>
              </w:rPr>
              <w:t>82-89</w:t>
            </w:r>
          </w:p>
        </w:tc>
        <w:tc>
          <w:tcPr>
            <w:tcW w:w="992" w:type="dxa"/>
            <w:shd w:val="clear" w:color="auto" w:fill="auto"/>
            <w:vAlign w:val="center"/>
          </w:tcPr>
          <w:p w:rsidR="00FD53C5" w:rsidRDefault="00C706E7">
            <w:pPr>
              <w:widowControl w:val="0"/>
              <w:jc w:val="center"/>
            </w:pPr>
            <w:r>
              <w:rPr>
                <w:color w:val="000000"/>
              </w:rPr>
              <w:t>В</w:t>
            </w:r>
          </w:p>
        </w:tc>
        <w:tc>
          <w:tcPr>
            <w:tcW w:w="6522" w:type="dxa"/>
            <w:shd w:val="clear" w:color="auto" w:fill="auto"/>
            <w:vAlign w:val="bottom"/>
          </w:tcPr>
          <w:p w:rsidR="00FD53C5" w:rsidRDefault="00C706E7">
            <w:pPr>
              <w:widowControl w:val="0"/>
              <w:ind w:left="151" w:right="132"/>
              <w:jc w:val="both"/>
              <w:rPr>
                <w:sz w:val="23"/>
                <w:szCs w:val="23"/>
              </w:rPr>
            </w:pPr>
            <w:r>
              <w:rPr>
                <w:rStyle w:val="285pt"/>
                <w:b w:val="0"/>
                <w:sz w:val="23"/>
                <w:szCs w:val="23"/>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FD53C5">
        <w:trPr>
          <w:trHeight w:val="46"/>
          <w:jc w:val="center"/>
        </w:trPr>
        <w:tc>
          <w:tcPr>
            <w:tcW w:w="1701" w:type="dxa"/>
            <w:vMerge/>
            <w:shd w:val="clear" w:color="auto" w:fill="auto"/>
            <w:vAlign w:val="center"/>
          </w:tcPr>
          <w:p w:rsidR="00FD53C5" w:rsidRDefault="00FD53C5">
            <w:pPr>
              <w:widowControl w:val="0"/>
            </w:pPr>
          </w:p>
        </w:tc>
        <w:tc>
          <w:tcPr>
            <w:tcW w:w="993" w:type="dxa"/>
            <w:shd w:val="clear" w:color="auto" w:fill="auto"/>
            <w:vAlign w:val="center"/>
          </w:tcPr>
          <w:p w:rsidR="00FD53C5" w:rsidRDefault="00C706E7">
            <w:pPr>
              <w:widowControl w:val="0"/>
              <w:jc w:val="center"/>
            </w:pPr>
            <w:r>
              <w:rPr>
                <w:b/>
                <w:color w:val="000000"/>
              </w:rPr>
              <w:t>74-81</w:t>
            </w:r>
          </w:p>
        </w:tc>
        <w:tc>
          <w:tcPr>
            <w:tcW w:w="992" w:type="dxa"/>
            <w:shd w:val="clear" w:color="auto" w:fill="auto"/>
            <w:vAlign w:val="center"/>
          </w:tcPr>
          <w:p w:rsidR="00FD53C5" w:rsidRDefault="00C706E7">
            <w:pPr>
              <w:widowControl w:val="0"/>
              <w:jc w:val="center"/>
            </w:pPr>
            <w:r>
              <w:rPr>
                <w:color w:val="000000"/>
              </w:rPr>
              <w:t>С</w:t>
            </w:r>
          </w:p>
        </w:tc>
        <w:tc>
          <w:tcPr>
            <w:tcW w:w="6522" w:type="dxa"/>
            <w:shd w:val="clear" w:color="auto" w:fill="auto"/>
            <w:vAlign w:val="bottom"/>
          </w:tcPr>
          <w:p w:rsidR="00FD53C5" w:rsidRDefault="00C706E7">
            <w:pPr>
              <w:widowControl w:val="0"/>
              <w:tabs>
                <w:tab w:val="left" w:pos="552"/>
                <w:tab w:val="left" w:pos="1613"/>
              </w:tabs>
              <w:ind w:left="151" w:right="132"/>
              <w:jc w:val="both"/>
              <w:rPr>
                <w:sz w:val="23"/>
                <w:szCs w:val="23"/>
              </w:rPr>
            </w:pPr>
            <w:r>
              <w:rPr>
                <w:rStyle w:val="285pt"/>
                <w:b w:val="0"/>
                <w:bCs w:val="0"/>
                <w:sz w:val="23"/>
                <w:szCs w:val="23"/>
              </w:rPr>
              <w:t xml:space="preserve">Здобувач вищої освіти </w:t>
            </w:r>
            <w:r>
              <w:rPr>
                <w:rStyle w:val="285pt"/>
                <w:b w:val="0"/>
                <w:sz w:val="23"/>
                <w:szCs w:val="23"/>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FD53C5">
        <w:trPr>
          <w:trHeight w:val="470"/>
          <w:jc w:val="center"/>
        </w:trPr>
        <w:tc>
          <w:tcPr>
            <w:tcW w:w="1701" w:type="dxa"/>
            <w:vMerge/>
            <w:shd w:val="clear" w:color="auto" w:fill="auto"/>
            <w:vAlign w:val="center"/>
          </w:tcPr>
          <w:p w:rsidR="00FD53C5" w:rsidRDefault="00FD53C5">
            <w:pPr>
              <w:widowControl w:val="0"/>
            </w:pPr>
          </w:p>
        </w:tc>
        <w:tc>
          <w:tcPr>
            <w:tcW w:w="993" w:type="dxa"/>
            <w:shd w:val="clear" w:color="auto" w:fill="auto"/>
            <w:vAlign w:val="center"/>
          </w:tcPr>
          <w:p w:rsidR="00FD53C5" w:rsidRDefault="00C706E7">
            <w:pPr>
              <w:widowControl w:val="0"/>
              <w:jc w:val="center"/>
            </w:pPr>
            <w:r>
              <w:rPr>
                <w:b/>
                <w:color w:val="000000"/>
              </w:rPr>
              <w:t>64-73</w:t>
            </w:r>
          </w:p>
        </w:tc>
        <w:tc>
          <w:tcPr>
            <w:tcW w:w="992" w:type="dxa"/>
            <w:shd w:val="clear" w:color="auto" w:fill="auto"/>
            <w:vAlign w:val="center"/>
          </w:tcPr>
          <w:p w:rsidR="00FD53C5" w:rsidRDefault="00C706E7">
            <w:pPr>
              <w:widowControl w:val="0"/>
              <w:jc w:val="center"/>
            </w:pPr>
            <w:r>
              <w:rPr>
                <w:color w:val="000000"/>
              </w:rPr>
              <w:t>D</w:t>
            </w:r>
          </w:p>
        </w:tc>
        <w:tc>
          <w:tcPr>
            <w:tcW w:w="6522" w:type="dxa"/>
            <w:shd w:val="clear" w:color="auto" w:fill="auto"/>
            <w:vAlign w:val="bottom"/>
          </w:tcPr>
          <w:p w:rsidR="00FD53C5" w:rsidRDefault="00C706E7">
            <w:pPr>
              <w:widowControl w:val="0"/>
              <w:ind w:left="151" w:right="132"/>
              <w:jc w:val="both"/>
              <w:rPr>
                <w:sz w:val="23"/>
                <w:szCs w:val="23"/>
              </w:rPr>
            </w:pPr>
            <w:r>
              <w:rPr>
                <w:rStyle w:val="285pt"/>
                <w:b w:val="0"/>
                <w:bCs w:val="0"/>
                <w:sz w:val="23"/>
                <w:szCs w:val="23"/>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FD53C5">
        <w:trPr>
          <w:trHeight w:val="470"/>
          <w:jc w:val="center"/>
        </w:trPr>
        <w:tc>
          <w:tcPr>
            <w:tcW w:w="1701" w:type="dxa"/>
            <w:vMerge/>
            <w:shd w:val="clear" w:color="auto" w:fill="auto"/>
            <w:vAlign w:val="center"/>
          </w:tcPr>
          <w:p w:rsidR="00FD53C5" w:rsidRDefault="00FD53C5">
            <w:pPr>
              <w:widowControl w:val="0"/>
            </w:pPr>
          </w:p>
        </w:tc>
        <w:tc>
          <w:tcPr>
            <w:tcW w:w="993" w:type="dxa"/>
            <w:shd w:val="clear" w:color="auto" w:fill="auto"/>
            <w:vAlign w:val="center"/>
          </w:tcPr>
          <w:p w:rsidR="00FD53C5" w:rsidRDefault="00C706E7">
            <w:pPr>
              <w:widowControl w:val="0"/>
              <w:jc w:val="center"/>
            </w:pPr>
            <w:r>
              <w:rPr>
                <w:b/>
                <w:color w:val="000000"/>
              </w:rPr>
              <w:t>60-63</w:t>
            </w:r>
          </w:p>
        </w:tc>
        <w:tc>
          <w:tcPr>
            <w:tcW w:w="992" w:type="dxa"/>
            <w:shd w:val="clear" w:color="auto" w:fill="auto"/>
            <w:vAlign w:val="center"/>
          </w:tcPr>
          <w:p w:rsidR="00FD53C5" w:rsidRDefault="00C706E7">
            <w:pPr>
              <w:widowControl w:val="0"/>
              <w:jc w:val="center"/>
            </w:pPr>
            <w:r>
              <w:rPr>
                <w:color w:val="000000"/>
              </w:rPr>
              <w:t>Е</w:t>
            </w:r>
          </w:p>
        </w:tc>
        <w:tc>
          <w:tcPr>
            <w:tcW w:w="6522" w:type="dxa"/>
            <w:shd w:val="clear" w:color="auto" w:fill="auto"/>
            <w:vAlign w:val="bottom"/>
          </w:tcPr>
          <w:p w:rsidR="00FD53C5" w:rsidRDefault="00C706E7">
            <w:pPr>
              <w:widowControl w:val="0"/>
              <w:tabs>
                <w:tab w:val="left" w:pos="1454"/>
              </w:tabs>
              <w:ind w:left="151" w:right="132"/>
              <w:jc w:val="both"/>
              <w:rPr>
                <w:sz w:val="23"/>
                <w:szCs w:val="23"/>
              </w:rPr>
            </w:pPr>
            <w:r>
              <w:rPr>
                <w:rStyle w:val="285pt"/>
                <w:b w:val="0"/>
                <w:sz w:val="23"/>
                <w:szCs w:val="23"/>
              </w:rPr>
              <w:t xml:space="preserve">Здобувач вищої освіти </w:t>
            </w:r>
            <w:r>
              <w:rPr>
                <w:rStyle w:val="285pt0"/>
                <w:sz w:val="23"/>
                <w:szCs w:val="23"/>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FD53C5">
        <w:trPr>
          <w:trHeight w:val="70"/>
          <w:jc w:val="center"/>
        </w:trPr>
        <w:tc>
          <w:tcPr>
            <w:tcW w:w="1701" w:type="dxa"/>
            <w:vMerge w:val="restart"/>
            <w:shd w:val="clear" w:color="auto" w:fill="auto"/>
            <w:vAlign w:val="center"/>
          </w:tcPr>
          <w:p w:rsidR="00FD53C5" w:rsidRDefault="00C706E7">
            <w:pPr>
              <w:widowControl w:val="0"/>
              <w:jc w:val="center"/>
            </w:pPr>
            <w:r>
              <w:rPr>
                <w:i/>
                <w:color w:val="000000"/>
              </w:rPr>
              <w:t>Незараховано</w:t>
            </w:r>
          </w:p>
        </w:tc>
        <w:tc>
          <w:tcPr>
            <w:tcW w:w="993" w:type="dxa"/>
            <w:shd w:val="clear" w:color="auto" w:fill="auto"/>
            <w:vAlign w:val="center"/>
          </w:tcPr>
          <w:p w:rsidR="00FD53C5" w:rsidRDefault="00C706E7">
            <w:pPr>
              <w:widowControl w:val="0"/>
              <w:jc w:val="center"/>
            </w:pPr>
            <w:r>
              <w:rPr>
                <w:b/>
                <w:color w:val="000000"/>
              </w:rPr>
              <w:t>35-59</w:t>
            </w:r>
          </w:p>
        </w:tc>
        <w:tc>
          <w:tcPr>
            <w:tcW w:w="992" w:type="dxa"/>
            <w:shd w:val="clear" w:color="auto" w:fill="auto"/>
            <w:vAlign w:val="center"/>
          </w:tcPr>
          <w:p w:rsidR="00FD53C5" w:rsidRDefault="00C706E7">
            <w:pPr>
              <w:widowControl w:val="0"/>
              <w:jc w:val="center"/>
            </w:pPr>
            <w:r>
              <w:rPr>
                <w:color w:val="000000"/>
              </w:rPr>
              <w:t>FX</w:t>
            </w:r>
          </w:p>
        </w:tc>
        <w:tc>
          <w:tcPr>
            <w:tcW w:w="6522" w:type="dxa"/>
            <w:shd w:val="clear" w:color="auto" w:fill="auto"/>
            <w:vAlign w:val="bottom"/>
          </w:tcPr>
          <w:p w:rsidR="00FD53C5" w:rsidRDefault="00C706E7">
            <w:pPr>
              <w:widowControl w:val="0"/>
              <w:ind w:left="151" w:right="132"/>
              <w:jc w:val="both"/>
              <w:rPr>
                <w:sz w:val="23"/>
                <w:szCs w:val="23"/>
              </w:rPr>
            </w:pPr>
            <w:r>
              <w:rPr>
                <w:rStyle w:val="285pt"/>
                <w:b w:val="0"/>
                <w:sz w:val="23"/>
                <w:szCs w:val="23"/>
              </w:rPr>
              <w:t xml:space="preserve">Здобувач вищої освіти </w:t>
            </w:r>
            <w:r>
              <w:rPr>
                <w:rStyle w:val="285pt0"/>
                <w:sz w:val="23"/>
                <w:szCs w:val="23"/>
              </w:rPr>
              <w:t xml:space="preserve">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 </w:t>
            </w:r>
            <w:r>
              <w:rPr>
                <w:rStyle w:val="285pt"/>
                <w:b w:val="0"/>
                <w:sz w:val="23"/>
                <w:szCs w:val="23"/>
              </w:rPr>
              <w:t xml:space="preserve">Здобувач вищої освіти має </w:t>
            </w:r>
            <w:r>
              <w:rPr>
                <w:color w:val="000000"/>
                <w:sz w:val="23"/>
                <w:szCs w:val="23"/>
              </w:rPr>
              <w:t>можливість повторного складання</w:t>
            </w:r>
          </w:p>
        </w:tc>
      </w:tr>
      <w:tr w:rsidR="00FD53C5">
        <w:trPr>
          <w:trHeight w:val="58"/>
          <w:jc w:val="center"/>
        </w:trPr>
        <w:tc>
          <w:tcPr>
            <w:tcW w:w="1701" w:type="dxa"/>
            <w:vMerge/>
            <w:shd w:val="clear" w:color="auto" w:fill="auto"/>
            <w:vAlign w:val="center"/>
          </w:tcPr>
          <w:p w:rsidR="00FD53C5" w:rsidRDefault="00FD53C5">
            <w:pPr>
              <w:widowControl w:val="0"/>
            </w:pPr>
          </w:p>
        </w:tc>
        <w:tc>
          <w:tcPr>
            <w:tcW w:w="993" w:type="dxa"/>
            <w:shd w:val="clear" w:color="auto" w:fill="auto"/>
            <w:vAlign w:val="center"/>
          </w:tcPr>
          <w:p w:rsidR="00FD53C5" w:rsidRDefault="00C706E7">
            <w:pPr>
              <w:widowControl w:val="0"/>
              <w:jc w:val="center"/>
            </w:pPr>
            <w:r>
              <w:rPr>
                <w:b/>
                <w:color w:val="000000"/>
              </w:rPr>
              <w:t>1-34</w:t>
            </w:r>
          </w:p>
        </w:tc>
        <w:tc>
          <w:tcPr>
            <w:tcW w:w="992" w:type="dxa"/>
            <w:shd w:val="clear" w:color="auto" w:fill="auto"/>
            <w:vAlign w:val="center"/>
          </w:tcPr>
          <w:p w:rsidR="00FD53C5" w:rsidRDefault="00C706E7">
            <w:pPr>
              <w:widowControl w:val="0"/>
              <w:jc w:val="center"/>
            </w:pPr>
            <w:r>
              <w:rPr>
                <w:color w:val="000000"/>
              </w:rPr>
              <w:t>F</w:t>
            </w:r>
          </w:p>
        </w:tc>
        <w:tc>
          <w:tcPr>
            <w:tcW w:w="6522" w:type="dxa"/>
            <w:shd w:val="clear" w:color="auto" w:fill="auto"/>
            <w:vAlign w:val="bottom"/>
          </w:tcPr>
          <w:p w:rsidR="00FD53C5" w:rsidRDefault="00C706E7">
            <w:pPr>
              <w:widowControl w:val="0"/>
              <w:ind w:left="151" w:right="132"/>
              <w:jc w:val="both"/>
              <w:rPr>
                <w:sz w:val="23"/>
                <w:szCs w:val="23"/>
              </w:rPr>
            </w:pPr>
            <w:r>
              <w:rPr>
                <w:rStyle w:val="285pt"/>
                <w:b w:val="0"/>
                <w:sz w:val="23"/>
                <w:szCs w:val="23"/>
              </w:rPr>
              <w:t xml:space="preserve">Здобувач вищої освіти </w:t>
            </w:r>
            <w:r>
              <w:rPr>
                <w:rStyle w:val="285pt0"/>
                <w:sz w:val="23"/>
                <w:szCs w:val="23"/>
              </w:rPr>
              <w:t xml:space="preserve">повністю не виконав вимоги програми навчальної дисципліни. Його знання на підсумкових етапах навчання є фрагментарними. </w:t>
            </w:r>
            <w:r>
              <w:rPr>
                <w:color w:val="000000"/>
                <w:sz w:val="23"/>
                <w:szCs w:val="23"/>
              </w:rPr>
              <w:t xml:space="preserve"> Обов’язковий повторний курс</w:t>
            </w:r>
          </w:p>
        </w:tc>
      </w:tr>
    </w:tbl>
    <w:p w:rsidR="00FD53C5" w:rsidRDefault="00FD53C5">
      <w:pPr>
        <w:widowControl w:val="0"/>
        <w:jc w:val="both"/>
        <w:rPr>
          <w:sz w:val="28"/>
          <w:szCs w:val="28"/>
        </w:rPr>
      </w:pPr>
    </w:p>
    <w:p w:rsidR="008947BA" w:rsidRPr="008947BA" w:rsidRDefault="008947BA" w:rsidP="008947BA">
      <w:pPr>
        <w:widowControl w:val="0"/>
        <w:spacing w:line="276" w:lineRule="auto"/>
        <w:ind w:firstLine="567"/>
        <w:jc w:val="both"/>
        <w:rPr>
          <w:sz w:val="28"/>
          <w:szCs w:val="28"/>
        </w:rPr>
      </w:pPr>
      <w:r w:rsidRPr="008947BA">
        <w:rPr>
          <w:sz w:val="28"/>
          <w:szCs w:val="28"/>
        </w:rPr>
        <w:t xml:space="preserve">Розглянуто та затверджено на засіданні кафедри права та публічного управління. Протокол №1 від 28 серпня 2025 року. </w:t>
      </w:r>
    </w:p>
    <w:p w:rsidR="00FD53C5" w:rsidRDefault="00FD53C5" w:rsidP="008947BA">
      <w:pPr>
        <w:widowControl w:val="0"/>
        <w:spacing w:line="276" w:lineRule="auto"/>
        <w:ind w:firstLine="567"/>
        <w:jc w:val="both"/>
        <w:rPr>
          <w:sz w:val="28"/>
          <w:szCs w:val="28"/>
        </w:rPr>
      </w:pPr>
    </w:p>
    <w:sectPr w:rsidR="00FD53C5">
      <w:headerReference w:type="even" r:id="rId20"/>
      <w:footerReference w:type="default" r:id="rId21"/>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922" w:rsidRDefault="00D54922">
      <w:r>
        <w:separator/>
      </w:r>
    </w:p>
  </w:endnote>
  <w:endnote w:type="continuationSeparator" w:id="0">
    <w:p w:rsidR="00D54922" w:rsidRDefault="00D5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sdtPr>
    <w:sdtEndPr/>
    <w:sdtContent>
      <w:p w:rsidR="00FD53C5" w:rsidRDefault="00C706E7">
        <w:pPr>
          <w:pStyle w:val="aa"/>
          <w:jc w:val="center"/>
        </w:pPr>
        <w:r>
          <w:fldChar w:fldCharType="begin"/>
        </w:r>
        <w:r>
          <w:instrText>PAGE   \* MERGEFORMAT</w:instrText>
        </w:r>
        <w:r>
          <w:fldChar w:fldCharType="separate"/>
        </w:r>
        <w:r w:rsidR="00205B3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922" w:rsidRDefault="00D54922">
      <w:r>
        <w:separator/>
      </w:r>
    </w:p>
  </w:footnote>
  <w:footnote w:type="continuationSeparator" w:id="0">
    <w:p w:rsidR="00D54922" w:rsidRDefault="00D5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C5" w:rsidRDefault="00C706E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53C5" w:rsidRDefault="00FD53C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C2C91"/>
    <w:multiLevelType w:val="multilevel"/>
    <w:tmpl w:val="1ECC2C9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462A18"/>
    <w:multiLevelType w:val="multilevel"/>
    <w:tmpl w:val="29462A18"/>
    <w:lvl w:ilvl="0">
      <w:start w:val="8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3634"/>
    <w:rsid w:val="0000423A"/>
    <w:rsid w:val="000060A9"/>
    <w:rsid w:val="00015AA2"/>
    <w:rsid w:val="00021EDC"/>
    <w:rsid w:val="000236ED"/>
    <w:rsid w:val="00030F1D"/>
    <w:rsid w:val="00036663"/>
    <w:rsid w:val="000416F2"/>
    <w:rsid w:val="00042679"/>
    <w:rsid w:val="000430D1"/>
    <w:rsid w:val="00046B0E"/>
    <w:rsid w:val="00052EE0"/>
    <w:rsid w:val="00062501"/>
    <w:rsid w:val="00062983"/>
    <w:rsid w:val="00065890"/>
    <w:rsid w:val="00066F99"/>
    <w:rsid w:val="000737BB"/>
    <w:rsid w:val="0007525F"/>
    <w:rsid w:val="00080738"/>
    <w:rsid w:val="00082FE5"/>
    <w:rsid w:val="0009023D"/>
    <w:rsid w:val="0009358B"/>
    <w:rsid w:val="000946B7"/>
    <w:rsid w:val="00095334"/>
    <w:rsid w:val="000A25BB"/>
    <w:rsid w:val="000A3AE8"/>
    <w:rsid w:val="000B48AA"/>
    <w:rsid w:val="000B652A"/>
    <w:rsid w:val="000C336F"/>
    <w:rsid w:val="000D02F1"/>
    <w:rsid w:val="000E0C4B"/>
    <w:rsid w:val="000E5995"/>
    <w:rsid w:val="000E5F19"/>
    <w:rsid w:val="000F1665"/>
    <w:rsid w:val="000F1F55"/>
    <w:rsid w:val="000F20A6"/>
    <w:rsid w:val="000F585D"/>
    <w:rsid w:val="000F586A"/>
    <w:rsid w:val="00104FF4"/>
    <w:rsid w:val="001069E3"/>
    <w:rsid w:val="00110951"/>
    <w:rsid w:val="0012372B"/>
    <w:rsid w:val="00126A75"/>
    <w:rsid w:val="0013494E"/>
    <w:rsid w:val="001353FA"/>
    <w:rsid w:val="00136A24"/>
    <w:rsid w:val="001402EE"/>
    <w:rsid w:val="00146816"/>
    <w:rsid w:val="0014740C"/>
    <w:rsid w:val="0015299D"/>
    <w:rsid w:val="00157B1F"/>
    <w:rsid w:val="00163E89"/>
    <w:rsid w:val="0016566A"/>
    <w:rsid w:val="0017129D"/>
    <w:rsid w:val="00171AA4"/>
    <w:rsid w:val="0017685B"/>
    <w:rsid w:val="0017743E"/>
    <w:rsid w:val="001804B6"/>
    <w:rsid w:val="001839E7"/>
    <w:rsid w:val="00186DD3"/>
    <w:rsid w:val="00187F2F"/>
    <w:rsid w:val="0019286B"/>
    <w:rsid w:val="00196CC8"/>
    <w:rsid w:val="001A0A10"/>
    <w:rsid w:val="001A0F30"/>
    <w:rsid w:val="001A10D5"/>
    <w:rsid w:val="001A133D"/>
    <w:rsid w:val="001B0592"/>
    <w:rsid w:val="001B72AB"/>
    <w:rsid w:val="001C0772"/>
    <w:rsid w:val="001C3E9E"/>
    <w:rsid w:val="001C720E"/>
    <w:rsid w:val="001D1A79"/>
    <w:rsid w:val="001E2B2B"/>
    <w:rsid w:val="001E44E8"/>
    <w:rsid w:val="001F15CC"/>
    <w:rsid w:val="001F5849"/>
    <w:rsid w:val="001F6B10"/>
    <w:rsid w:val="002028CD"/>
    <w:rsid w:val="00204FEE"/>
    <w:rsid w:val="00205B3C"/>
    <w:rsid w:val="00205FCF"/>
    <w:rsid w:val="0022452A"/>
    <w:rsid w:val="00227464"/>
    <w:rsid w:val="00240FCD"/>
    <w:rsid w:val="002422F8"/>
    <w:rsid w:val="0024235E"/>
    <w:rsid w:val="00260F62"/>
    <w:rsid w:val="0026336A"/>
    <w:rsid w:val="00266CCF"/>
    <w:rsid w:val="00276B00"/>
    <w:rsid w:val="002807BA"/>
    <w:rsid w:val="00281629"/>
    <w:rsid w:val="00281B65"/>
    <w:rsid w:val="002823CA"/>
    <w:rsid w:val="002826B5"/>
    <w:rsid w:val="0028556F"/>
    <w:rsid w:val="00290B51"/>
    <w:rsid w:val="002914DC"/>
    <w:rsid w:val="00292678"/>
    <w:rsid w:val="0029371C"/>
    <w:rsid w:val="00297D15"/>
    <w:rsid w:val="002A4A0C"/>
    <w:rsid w:val="002B0D33"/>
    <w:rsid w:val="002B15C0"/>
    <w:rsid w:val="002B1DFF"/>
    <w:rsid w:val="002B27BD"/>
    <w:rsid w:val="002B70FA"/>
    <w:rsid w:val="002C0B8A"/>
    <w:rsid w:val="002C4C99"/>
    <w:rsid w:val="002C65D4"/>
    <w:rsid w:val="002D4040"/>
    <w:rsid w:val="002D62E0"/>
    <w:rsid w:val="002D7199"/>
    <w:rsid w:val="002E5537"/>
    <w:rsid w:val="002E5FD5"/>
    <w:rsid w:val="002F0B76"/>
    <w:rsid w:val="002F326F"/>
    <w:rsid w:val="002F6985"/>
    <w:rsid w:val="002F75CD"/>
    <w:rsid w:val="002F76C8"/>
    <w:rsid w:val="003007AF"/>
    <w:rsid w:val="003107D6"/>
    <w:rsid w:val="003250D9"/>
    <w:rsid w:val="003275F4"/>
    <w:rsid w:val="00333E19"/>
    <w:rsid w:val="00334280"/>
    <w:rsid w:val="003361AD"/>
    <w:rsid w:val="0033726E"/>
    <w:rsid w:val="00353B45"/>
    <w:rsid w:val="003544D9"/>
    <w:rsid w:val="00356E39"/>
    <w:rsid w:val="00364475"/>
    <w:rsid w:val="00371B3B"/>
    <w:rsid w:val="0037204E"/>
    <w:rsid w:val="00380FCB"/>
    <w:rsid w:val="00386EAA"/>
    <w:rsid w:val="00387F74"/>
    <w:rsid w:val="0039137A"/>
    <w:rsid w:val="0039620F"/>
    <w:rsid w:val="003A36F2"/>
    <w:rsid w:val="003A4F92"/>
    <w:rsid w:val="003B49BC"/>
    <w:rsid w:val="003B6FC0"/>
    <w:rsid w:val="003C3825"/>
    <w:rsid w:val="003C79BB"/>
    <w:rsid w:val="003D6F4C"/>
    <w:rsid w:val="003D7A86"/>
    <w:rsid w:val="003E796A"/>
    <w:rsid w:val="003F2074"/>
    <w:rsid w:val="00400E9F"/>
    <w:rsid w:val="00402871"/>
    <w:rsid w:val="00403DEF"/>
    <w:rsid w:val="00406DFA"/>
    <w:rsid w:val="00411A73"/>
    <w:rsid w:val="004209F8"/>
    <w:rsid w:val="004317DA"/>
    <w:rsid w:val="0043779D"/>
    <w:rsid w:val="00444042"/>
    <w:rsid w:val="00444140"/>
    <w:rsid w:val="00450B30"/>
    <w:rsid w:val="00455874"/>
    <w:rsid w:val="004717A3"/>
    <w:rsid w:val="00475B6B"/>
    <w:rsid w:val="00476B56"/>
    <w:rsid w:val="00477A66"/>
    <w:rsid w:val="004867E8"/>
    <w:rsid w:val="00486BC5"/>
    <w:rsid w:val="004A3C63"/>
    <w:rsid w:val="004A4734"/>
    <w:rsid w:val="004B51C4"/>
    <w:rsid w:val="004B628A"/>
    <w:rsid w:val="004B6576"/>
    <w:rsid w:val="004C199D"/>
    <w:rsid w:val="004C4FFE"/>
    <w:rsid w:val="004C67CB"/>
    <w:rsid w:val="004D0670"/>
    <w:rsid w:val="004D618B"/>
    <w:rsid w:val="004E0456"/>
    <w:rsid w:val="004E0B2E"/>
    <w:rsid w:val="004E16A9"/>
    <w:rsid w:val="004E48F2"/>
    <w:rsid w:val="004E6368"/>
    <w:rsid w:val="004F0957"/>
    <w:rsid w:val="004F64B0"/>
    <w:rsid w:val="004F73C4"/>
    <w:rsid w:val="00501380"/>
    <w:rsid w:val="0052060F"/>
    <w:rsid w:val="00531A68"/>
    <w:rsid w:val="00531BBF"/>
    <w:rsid w:val="0053205E"/>
    <w:rsid w:val="005336F5"/>
    <w:rsid w:val="00541463"/>
    <w:rsid w:val="0054203A"/>
    <w:rsid w:val="00560A05"/>
    <w:rsid w:val="00565F3D"/>
    <w:rsid w:val="005674E2"/>
    <w:rsid w:val="005725CA"/>
    <w:rsid w:val="00572901"/>
    <w:rsid w:val="00584C66"/>
    <w:rsid w:val="005A01C7"/>
    <w:rsid w:val="005A5B61"/>
    <w:rsid w:val="005C0B42"/>
    <w:rsid w:val="005C52EA"/>
    <w:rsid w:val="005C6B16"/>
    <w:rsid w:val="005C7CAF"/>
    <w:rsid w:val="005D66FD"/>
    <w:rsid w:val="005F7E0A"/>
    <w:rsid w:val="0060011E"/>
    <w:rsid w:val="0060129A"/>
    <w:rsid w:val="00604614"/>
    <w:rsid w:val="006046AD"/>
    <w:rsid w:val="00605EBB"/>
    <w:rsid w:val="00610C33"/>
    <w:rsid w:val="00611D05"/>
    <w:rsid w:val="006161AC"/>
    <w:rsid w:val="0062297A"/>
    <w:rsid w:val="0062493A"/>
    <w:rsid w:val="00627B4F"/>
    <w:rsid w:val="006335F7"/>
    <w:rsid w:val="00634EE7"/>
    <w:rsid w:val="00642636"/>
    <w:rsid w:val="00642BFE"/>
    <w:rsid w:val="00654CE9"/>
    <w:rsid w:val="006570B9"/>
    <w:rsid w:val="006572B5"/>
    <w:rsid w:val="00657D1D"/>
    <w:rsid w:val="00671B12"/>
    <w:rsid w:val="00682DBB"/>
    <w:rsid w:val="006838DB"/>
    <w:rsid w:val="006848E2"/>
    <w:rsid w:val="006A0A0E"/>
    <w:rsid w:val="006B1506"/>
    <w:rsid w:val="006B548E"/>
    <w:rsid w:val="006B63F0"/>
    <w:rsid w:val="006C7213"/>
    <w:rsid w:val="006C74FA"/>
    <w:rsid w:val="006D632E"/>
    <w:rsid w:val="006E0F4D"/>
    <w:rsid w:val="006E251C"/>
    <w:rsid w:val="006E6409"/>
    <w:rsid w:val="007120E7"/>
    <w:rsid w:val="007141D7"/>
    <w:rsid w:val="00716355"/>
    <w:rsid w:val="00716BEA"/>
    <w:rsid w:val="007171DC"/>
    <w:rsid w:val="0072226C"/>
    <w:rsid w:val="0072433F"/>
    <w:rsid w:val="00742D40"/>
    <w:rsid w:val="00745C77"/>
    <w:rsid w:val="00746BED"/>
    <w:rsid w:val="0075019F"/>
    <w:rsid w:val="007529FC"/>
    <w:rsid w:val="00756AA3"/>
    <w:rsid w:val="00765824"/>
    <w:rsid w:val="00767633"/>
    <w:rsid w:val="007714D3"/>
    <w:rsid w:val="00774B2E"/>
    <w:rsid w:val="00780146"/>
    <w:rsid w:val="00780DA9"/>
    <w:rsid w:val="00786E15"/>
    <w:rsid w:val="007916A0"/>
    <w:rsid w:val="007917F4"/>
    <w:rsid w:val="007935E6"/>
    <w:rsid w:val="00794A9B"/>
    <w:rsid w:val="00797963"/>
    <w:rsid w:val="00797FF0"/>
    <w:rsid w:val="007A7019"/>
    <w:rsid w:val="007B39DA"/>
    <w:rsid w:val="007B5CBE"/>
    <w:rsid w:val="007C071E"/>
    <w:rsid w:val="007C25A1"/>
    <w:rsid w:val="007D3CEE"/>
    <w:rsid w:val="007D6B72"/>
    <w:rsid w:val="007E724D"/>
    <w:rsid w:val="007E73BD"/>
    <w:rsid w:val="007E7716"/>
    <w:rsid w:val="007E7A1F"/>
    <w:rsid w:val="007F0C2D"/>
    <w:rsid w:val="007F2C52"/>
    <w:rsid w:val="007F2D91"/>
    <w:rsid w:val="007F6A08"/>
    <w:rsid w:val="00800D8B"/>
    <w:rsid w:val="008030D5"/>
    <w:rsid w:val="0080505B"/>
    <w:rsid w:val="00810037"/>
    <w:rsid w:val="00814DEA"/>
    <w:rsid w:val="008201D8"/>
    <w:rsid w:val="00822374"/>
    <w:rsid w:val="00833253"/>
    <w:rsid w:val="008367DB"/>
    <w:rsid w:val="0083786B"/>
    <w:rsid w:val="00841490"/>
    <w:rsid w:val="008442AD"/>
    <w:rsid w:val="0084626C"/>
    <w:rsid w:val="00860EFB"/>
    <w:rsid w:val="008663F5"/>
    <w:rsid w:val="00866F3C"/>
    <w:rsid w:val="00870441"/>
    <w:rsid w:val="00874D16"/>
    <w:rsid w:val="00882487"/>
    <w:rsid w:val="0088578E"/>
    <w:rsid w:val="00885EE5"/>
    <w:rsid w:val="008919DA"/>
    <w:rsid w:val="008947BA"/>
    <w:rsid w:val="0089587B"/>
    <w:rsid w:val="00897CA4"/>
    <w:rsid w:val="008A2775"/>
    <w:rsid w:val="008A3397"/>
    <w:rsid w:val="008A794C"/>
    <w:rsid w:val="008A7FB6"/>
    <w:rsid w:val="008B5152"/>
    <w:rsid w:val="008B73B5"/>
    <w:rsid w:val="008C0229"/>
    <w:rsid w:val="008C1075"/>
    <w:rsid w:val="008C4DD3"/>
    <w:rsid w:val="008D2C4A"/>
    <w:rsid w:val="008E5329"/>
    <w:rsid w:val="008E59AF"/>
    <w:rsid w:val="008F0788"/>
    <w:rsid w:val="008F4520"/>
    <w:rsid w:val="00900CFD"/>
    <w:rsid w:val="009047B7"/>
    <w:rsid w:val="00914A7F"/>
    <w:rsid w:val="00914C07"/>
    <w:rsid w:val="00917D5D"/>
    <w:rsid w:val="00921BAD"/>
    <w:rsid w:val="0093110A"/>
    <w:rsid w:val="00934103"/>
    <w:rsid w:val="00935C0C"/>
    <w:rsid w:val="00940066"/>
    <w:rsid w:val="00943DCD"/>
    <w:rsid w:val="0094452E"/>
    <w:rsid w:val="00944965"/>
    <w:rsid w:val="00954FB2"/>
    <w:rsid w:val="00955BA6"/>
    <w:rsid w:val="009564C8"/>
    <w:rsid w:val="009677DA"/>
    <w:rsid w:val="009736B5"/>
    <w:rsid w:val="00984307"/>
    <w:rsid w:val="009859BB"/>
    <w:rsid w:val="0098662A"/>
    <w:rsid w:val="00987C4D"/>
    <w:rsid w:val="00991D7F"/>
    <w:rsid w:val="009B2A2C"/>
    <w:rsid w:val="009B2CFA"/>
    <w:rsid w:val="009C083F"/>
    <w:rsid w:val="009C4612"/>
    <w:rsid w:val="009D3218"/>
    <w:rsid w:val="009E0A0F"/>
    <w:rsid w:val="009E2459"/>
    <w:rsid w:val="009E2AED"/>
    <w:rsid w:val="009E2B67"/>
    <w:rsid w:val="009E38C7"/>
    <w:rsid w:val="009E4C96"/>
    <w:rsid w:val="009E7C3C"/>
    <w:rsid w:val="009F0F88"/>
    <w:rsid w:val="009F1415"/>
    <w:rsid w:val="009F391E"/>
    <w:rsid w:val="00A00BF3"/>
    <w:rsid w:val="00A05522"/>
    <w:rsid w:val="00A13DBC"/>
    <w:rsid w:val="00A156DC"/>
    <w:rsid w:val="00A23464"/>
    <w:rsid w:val="00A34F9D"/>
    <w:rsid w:val="00A43815"/>
    <w:rsid w:val="00A45EDF"/>
    <w:rsid w:val="00A559CB"/>
    <w:rsid w:val="00A57645"/>
    <w:rsid w:val="00A616A0"/>
    <w:rsid w:val="00A654FF"/>
    <w:rsid w:val="00A761F7"/>
    <w:rsid w:val="00A8280B"/>
    <w:rsid w:val="00A83148"/>
    <w:rsid w:val="00A8733A"/>
    <w:rsid w:val="00A92F85"/>
    <w:rsid w:val="00A94BA8"/>
    <w:rsid w:val="00A956CD"/>
    <w:rsid w:val="00A96002"/>
    <w:rsid w:val="00AA0FD3"/>
    <w:rsid w:val="00AA491E"/>
    <w:rsid w:val="00AA53BF"/>
    <w:rsid w:val="00AA6B5B"/>
    <w:rsid w:val="00AB4526"/>
    <w:rsid w:val="00AB4914"/>
    <w:rsid w:val="00AC3826"/>
    <w:rsid w:val="00AD293B"/>
    <w:rsid w:val="00AD7E00"/>
    <w:rsid w:val="00AE7DAA"/>
    <w:rsid w:val="00B10B2C"/>
    <w:rsid w:val="00B13AC3"/>
    <w:rsid w:val="00B30362"/>
    <w:rsid w:val="00B30477"/>
    <w:rsid w:val="00B415D6"/>
    <w:rsid w:val="00B45410"/>
    <w:rsid w:val="00B50475"/>
    <w:rsid w:val="00B535C8"/>
    <w:rsid w:val="00B57564"/>
    <w:rsid w:val="00B616DF"/>
    <w:rsid w:val="00B6445D"/>
    <w:rsid w:val="00B65653"/>
    <w:rsid w:val="00B77A4A"/>
    <w:rsid w:val="00B86F28"/>
    <w:rsid w:val="00B90C11"/>
    <w:rsid w:val="00B91742"/>
    <w:rsid w:val="00B955F4"/>
    <w:rsid w:val="00B97E63"/>
    <w:rsid w:val="00BA0B68"/>
    <w:rsid w:val="00BA1255"/>
    <w:rsid w:val="00BA5117"/>
    <w:rsid w:val="00BA52C0"/>
    <w:rsid w:val="00BA59EF"/>
    <w:rsid w:val="00BA698F"/>
    <w:rsid w:val="00BA7A29"/>
    <w:rsid w:val="00BB2204"/>
    <w:rsid w:val="00BC2A81"/>
    <w:rsid w:val="00BC3651"/>
    <w:rsid w:val="00BC3F5A"/>
    <w:rsid w:val="00BC47CC"/>
    <w:rsid w:val="00BC57A7"/>
    <w:rsid w:val="00BD161B"/>
    <w:rsid w:val="00BD412E"/>
    <w:rsid w:val="00BE06FB"/>
    <w:rsid w:val="00BE0FE1"/>
    <w:rsid w:val="00BF34F8"/>
    <w:rsid w:val="00C03129"/>
    <w:rsid w:val="00C0695F"/>
    <w:rsid w:val="00C0774F"/>
    <w:rsid w:val="00C12448"/>
    <w:rsid w:val="00C12456"/>
    <w:rsid w:val="00C134FB"/>
    <w:rsid w:val="00C15803"/>
    <w:rsid w:val="00C16EAD"/>
    <w:rsid w:val="00C22A67"/>
    <w:rsid w:val="00C3266F"/>
    <w:rsid w:val="00C37F69"/>
    <w:rsid w:val="00C401B6"/>
    <w:rsid w:val="00C42649"/>
    <w:rsid w:val="00C46D1C"/>
    <w:rsid w:val="00C53C5B"/>
    <w:rsid w:val="00C53FE9"/>
    <w:rsid w:val="00C541C8"/>
    <w:rsid w:val="00C6451F"/>
    <w:rsid w:val="00C66E46"/>
    <w:rsid w:val="00C677CC"/>
    <w:rsid w:val="00C706E7"/>
    <w:rsid w:val="00C8456C"/>
    <w:rsid w:val="00C86DB0"/>
    <w:rsid w:val="00C9376A"/>
    <w:rsid w:val="00CA3EB4"/>
    <w:rsid w:val="00CA73BF"/>
    <w:rsid w:val="00CB1B2D"/>
    <w:rsid w:val="00CB3DD6"/>
    <w:rsid w:val="00CB3F51"/>
    <w:rsid w:val="00CC4C36"/>
    <w:rsid w:val="00CC6D53"/>
    <w:rsid w:val="00CD41B7"/>
    <w:rsid w:val="00CD6749"/>
    <w:rsid w:val="00CE31AE"/>
    <w:rsid w:val="00CF1783"/>
    <w:rsid w:val="00CF17AA"/>
    <w:rsid w:val="00CF3490"/>
    <w:rsid w:val="00CF4AF6"/>
    <w:rsid w:val="00D014E1"/>
    <w:rsid w:val="00D03B28"/>
    <w:rsid w:val="00D11596"/>
    <w:rsid w:val="00D11E44"/>
    <w:rsid w:val="00D124B0"/>
    <w:rsid w:val="00D17611"/>
    <w:rsid w:val="00D20566"/>
    <w:rsid w:val="00D23C00"/>
    <w:rsid w:val="00D23C20"/>
    <w:rsid w:val="00D34C83"/>
    <w:rsid w:val="00D3605C"/>
    <w:rsid w:val="00D45345"/>
    <w:rsid w:val="00D5058D"/>
    <w:rsid w:val="00D51422"/>
    <w:rsid w:val="00D54922"/>
    <w:rsid w:val="00D64D42"/>
    <w:rsid w:val="00D7181C"/>
    <w:rsid w:val="00D71CCB"/>
    <w:rsid w:val="00D739D4"/>
    <w:rsid w:val="00D75D0A"/>
    <w:rsid w:val="00D81ABA"/>
    <w:rsid w:val="00D9515B"/>
    <w:rsid w:val="00DA296A"/>
    <w:rsid w:val="00DB207E"/>
    <w:rsid w:val="00DC017F"/>
    <w:rsid w:val="00DC09A6"/>
    <w:rsid w:val="00DC49BE"/>
    <w:rsid w:val="00DC72D8"/>
    <w:rsid w:val="00DD6128"/>
    <w:rsid w:val="00DD6723"/>
    <w:rsid w:val="00DD74E6"/>
    <w:rsid w:val="00DF5FEB"/>
    <w:rsid w:val="00E02FF5"/>
    <w:rsid w:val="00E05804"/>
    <w:rsid w:val="00E10D4F"/>
    <w:rsid w:val="00E11EE3"/>
    <w:rsid w:val="00E17FCE"/>
    <w:rsid w:val="00E2049B"/>
    <w:rsid w:val="00E2065D"/>
    <w:rsid w:val="00E22462"/>
    <w:rsid w:val="00E24125"/>
    <w:rsid w:val="00E370B2"/>
    <w:rsid w:val="00E40675"/>
    <w:rsid w:val="00E409FD"/>
    <w:rsid w:val="00E43410"/>
    <w:rsid w:val="00E457C2"/>
    <w:rsid w:val="00E531A5"/>
    <w:rsid w:val="00E54BEF"/>
    <w:rsid w:val="00E667CF"/>
    <w:rsid w:val="00E7175C"/>
    <w:rsid w:val="00E73573"/>
    <w:rsid w:val="00E739C2"/>
    <w:rsid w:val="00E80555"/>
    <w:rsid w:val="00E84595"/>
    <w:rsid w:val="00E87324"/>
    <w:rsid w:val="00E91191"/>
    <w:rsid w:val="00EA2229"/>
    <w:rsid w:val="00EA3F41"/>
    <w:rsid w:val="00EA427C"/>
    <w:rsid w:val="00EA5AE4"/>
    <w:rsid w:val="00EA6161"/>
    <w:rsid w:val="00EA7B42"/>
    <w:rsid w:val="00EB02A6"/>
    <w:rsid w:val="00EB0C9A"/>
    <w:rsid w:val="00EB265B"/>
    <w:rsid w:val="00EB5281"/>
    <w:rsid w:val="00EC0322"/>
    <w:rsid w:val="00EC080C"/>
    <w:rsid w:val="00EC62B2"/>
    <w:rsid w:val="00ED0DC5"/>
    <w:rsid w:val="00ED1CB0"/>
    <w:rsid w:val="00ED5662"/>
    <w:rsid w:val="00EE5145"/>
    <w:rsid w:val="00EE52AB"/>
    <w:rsid w:val="00EF6FED"/>
    <w:rsid w:val="00F007CD"/>
    <w:rsid w:val="00F0275A"/>
    <w:rsid w:val="00F03258"/>
    <w:rsid w:val="00F0484C"/>
    <w:rsid w:val="00F07F17"/>
    <w:rsid w:val="00F13766"/>
    <w:rsid w:val="00F13C7F"/>
    <w:rsid w:val="00F15441"/>
    <w:rsid w:val="00F171E7"/>
    <w:rsid w:val="00F20373"/>
    <w:rsid w:val="00F23DBC"/>
    <w:rsid w:val="00F24D66"/>
    <w:rsid w:val="00F2773D"/>
    <w:rsid w:val="00F27E3F"/>
    <w:rsid w:val="00F3018C"/>
    <w:rsid w:val="00F31E7C"/>
    <w:rsid w:val="00F33782"/>
    <w:rsid w:val="00F479B9"/>
    <w:rsid w:val="00F545A4"/>
    <w:rsid w:val="00F62967"/>
    <w:rsid w:val="00F62D07"/>
    <w:rsid w:val="00F70A8F"/>
    <w:rsid w:val="00F7210C"/>
    <w:rsid w:val="00F72B2D"/>
    <w:rsid w:val="00F73832"/>
    <w:rsid w:val="00F80EB7"/>
    <w:rsid w:val="00F85519"/>
    <w:rsid w:val="00F86C0E"/>
    <w:rsid w:val="00F86E45"/>
    <w:rsid w:val="00F94B98"/>
    <w:rsid w:val="00FA1318"/>
    <w:rsid w:val="00FA2D51"/>
    <w:rsid w:val="00FA3636"/>
    <w:rsid w:val="00FA4E3C"/>
    <w:rsid w:val="00FB2E3D"/>
    <w:rsid w:val="00FB5411"/>
    <w:rsid w:val="00FB5FBE"/>
    <w:rsid w:val="00FC0423"/>
    <w:rsid w:val="00FC2853"/>
    <w:rsid w:val="00FC3707"/>
    <w:rsid w:val="00FC64F2"/>
    <w:rsid w:val="00FD0A9A"/>
    <w:rsid w:val="00FD53C5"/>
    <w:rsid w:val="00FD59A2"/>
    <w:rsid w:val="00FE5A64"/>
    <w:rsid w:val="00FF4859"/>
    <w:rsid w:val="00FF50DD"/>
    <w:rsid w:val="00FF6FF9"/>
    <w:rsid w:val="0C485EB3"/>
    <w:rsid w:val="14783EEC"/>
    <w:rsid w:val="251A4FDB"/>
    <w:rsid w:val="25392E9F"/>
    <w:rsid w:val="321E5346"/>
    <w:rsid w:val="564D8F50"/>
    <w:rsid w:val="5BF319A9"/>
    <w:rsid w:val="62D6EDDB"/>
    <w:rsid w:val="63D138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740247A-5BBF-444B-8994-151B998E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page number"/>
    <w:basedOn w:val="a0"/>
    <w:qFormat/>
  </w:style>
  <w:style w:type="paragraph" w:styleId="a5">
    <w:name w:val="Balloon Text"/>
    <w:basedOn w:val="a"/>
    <w:link w:val="a6"/>
    <w:qFormat/>
    <w:rPr>
      <w:rFonts w:ascii="Tahoma" w:hAnsi="Tahoma" w:cs="Tahoma"/>
      <w:sz w:val="16"/>
      <w:szCs w:val="16"/>
    </w:rPr>
  </w:style>
  <w:style w:type="paragraph" w:styleId="2">
    <w:name w:val="Body Text 2"/>
    <w:basedOn w:val="a"/>
    <w:link w:val="20"/>
    <w:qFormat/>
    <w:pPr>
      <w:spacing w:after="120" w:line="480" w:lineRule="auto"/>
    </w:pPr>
    <w:rPr>
      <w:sz w:val="28"/>
      <w:lang w:val="ru-RU"/>
    </w:rPr>
  </w:style>
  <w:style w:type="paragraph" w:styleId="a7">
    <w:name w:val="header"/>
    <w:basedOn w:val="a"/>
    <w:qFormat/>
    <w:pPr>
      <w:tabs>
        <w:tab w:val="center" w:pos="4677"/>
        <w:tab w:val="right" w:pos="9355"/>
      </w:tabs>
    </w:pPr>
  </w:style>
  <w:style w:type="paragraph" w:styleId="a8">
    <w:name w:val="Body Text"/>
    <w:basedOn w:val="a"/>
    <w:link w:val="a9"/>
    <w:uiPriority w:val="99"/>
    <w:unhideWhenUsed/>
    <w:qFormat/>
    <w:pPr>
      <w:jc w:val="both"/>
    </w:pPr>
    <w:rPr>
      <w:sz w:val="28"/>
      <w:szCs w:val="20"/>
    </w:rPr>
  </w:style>
  <w:style w:type="paragraph" w:styleId="aa">
    <w:name w:val="footer"/>
    <w:basedOn w:val="a"/>
    <w:link w:val="ab"/>
    <w:uiPriority w:val="99"/>
    <w:qFormat/>
    <w:pPr>
      <w:tabs>
        <w:tab w:val="center" w:pos="4677"/>
        <w:tab w:val="right" w:pos="9355"/>
      </w:tabs>
    </w:pPr>
  </w:style>
  <w:style w:type="paragraph" w:styleId="ac">
    <w:name w:val="Normal (Web)"/>
    <w:basedOn w:val="a"/>
    <w:uiPriority w:val="99"/>
    <w:qFormat/>
    <w:pPr>
      <w:spacing w:before="100" w:beforeAutospacing="1" w:after="100" w:afterAutospacing="1"/>
    </w:pPr>
    <w:rPr>
      <w:color w:val="000000"/>
    </w:rPr>
  </w:style>
  <w:style w:type="paragraph" w:styleId="21">
    <w:name w:val="Body Text Indent 2"/>
    <w:basedOn w:val="a"/>
    <w:link w:val="22"/>
    <w:qFormat/>
    <w:pPr>
      <w:spacing w:after="120" w:line="480" w:lineRule="auto"/>
      <w:ind w:left="283"/>
    </w:pPr>
    <w:rPr>
      <w:sz w:val="20"/>
      <w:szCs w:val="20"/>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spacing w:after="200" w:line="276" w:lineRule="auto"/>
      <w:ind w:left="720"/>
    </w:pPr>
    <w:rPr>
      <w:rFonts w:ascii="Calibri" w:eastAsia="Calibri" w:hAnsi="Calibri" w:cs="Calibri"/>
      <w:sz w:val="20"/>
      <w:szCs w:val="20"/>
      <w:lang w:val="ru-RU" w:eastAsia="en-US"/>
    </w:rPr>
  </w:style>
  <w:style w:type="character" w:customStyle="1" w:styleId="ab">
    <w:name w:val="Нижний колонтитул Знак"/>
    <w:link w:val="aa"/>
    <w:uiPriority w:val="99"/>
    <w:qFormat/>
    <w:rPr>
      <w:sz w:val="24"/>
      <w:szCs w:val="24"/>
      <w:lang w:eastAsia="ru-RU"/>
    </w:rPr>
  </w:style>
  <w:style w:type="character" w:customStyle="1" w:styleId="a9">
    <w:name w:val="Основной текст Знак"/>
    <w:link w:val="a8"/>
    <w:uiPriority w:val="99"/>
    <w:qFormat/>
    <w:rPr>
      <w:sz w:val="28"/>
      <w:lang w:eastAsia="ru-RU"/>
    </w:rPr>
  </w:style>
  <w:style w:type="character" w:customStyle="1" w:styleId="23">
    <w:name w:val="Основной текст (2)_"/>
    <w:link w:val="24"/>
    <w:qFormat/>
    <w:rPr>
      <w:sz w:val="22"/>
      <w:szCs w:val="22"/>
      <w:shd w:val="clear" w:color="auto" w:fill="FFFFFF"/>
    </w:rPr>
  </w:style>
  <w:style w:type="paragraph" w:customStyle="1" w:styleId="24">
    <w:name w:val="Основной текст (2)"/>
    <w:basedOn w:val="a"/>
    <w:link w:val="23"/>
    <w:qFormat/>
    <w:pPr>
      <w:widowControl w:val="0"/>
      <w:shd w:val="clear" w:color="auto" w:fill="FFFFFF"/>
      <w:spacing w:line="244" w:lineRule="exact"/>
    </w:pPr>
    <w:rPr>
      <w:sz w:val="22"/>
      <w:szCs w:val="22"/>
    </w:rPr>
  </w:style>
  <w:style w:type="character" w:customStyle="1" w:styleId="2115pt">
    <w:name w:val="Основной текст (2) + 11;5 pt;Полужирный"/>
    <w:qFormat/>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qFormat/>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qFormat/>
    <w:rPr>
      <w:rFonts w:eastAsia="Times New Roman"/>
      <w:color w:val="000000"/>
      <w:spacing w:val="0"/>
      <w:w w:val="100"/>
      <w:position w:val="0"/>
      <w:sz w:val="17"/>
      <w:szCs w:val="17"/>
      <w:shd w:val="clear" w:color="auto" w:fill="FFFFFF"/>
      <w:lang w:val="uk-UA" w:eastAsia="uk-UA" w:bidi="uk-UA"/>
    </w:rPr>
  </w:style>
  <w:style w:type="character" w:customStyle="1" w:styleId="22">
    <w:name w:val="Основной текст с отступом 2 Знак"/>
    <w:link w:val="21"/>
    <w:qFormat/>
    <w:rPr>
      <w:lang w:eastAsia="ru-RU"/>
    </w:rPr>
  </w:style>
  <w:style w:type="paragraph" w:customStyle="1" w:styleId="25">
    <w:name w:val="Обычный2"/>
    <w:qFormat/>
  </w:style>
  <w:style w:type="paragraph" w:customStyle="1" w:styleId="af">
    <w:name w:val="Ñòèëü"/>
    <w:qFormat/>
    <w:pPr>
      <w:widowControl w:val="0"/>
    </w:pPr>
    <w:rPr>
      <w:spacing w:val="-1"/>
      <w:kern w:val="65535"/>
      <w:position w:val="-1"/>
      <w:sz w:val="24"/>
      <w:lang w:val="en-US"/>
    </w:rPr>
  </w:style>
  <w:style w:type="character" w:customStyle="1" w:styleId="4">
    <w:name w:val="Заголовок №4_"/>
    <w:link w:val="40"/>
    <w:qFormat/>
    <w:locked/>
    <w:rPr>
      <w:rFonts w:ascii="Arial" w:eastAsia="Arial" w:hAnsi="Arial" w:cs="Arial"/>
      <w:b/>
      <w:bCs/>
      <w:shd w:val="clear" w:color="auto" w:fill="FFFFFF"/>
    </w:rPr>
  </w:style>
  <w:style w:type="paragraph" w:customStyle="1" w:styleId="40">
    <w:name w:val="Заголовок №4"/>
    <w:basedOn w:val="a"/>
    <w:link w:val="4"/>
    <w:qFormat/>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10">
    <w:name w:val="Знак1"/>
    <w:basedOn w:val="a"/>
    <w:qFormat/>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a6">
    <w:name w:val="Текст выноски Знак"/>
    <w:basedOn w:val="a0"/>
    <w:link w:val="a5"/>
    <w:qFormat/>
    <w:rPr>
      <w:rFonts w:ascii="Tahoma" w:hAnsi="Tahoma" w:cs="Tahoma"/>
      <w:sz w:val="16"/>
      <w:szCs w:val="16"/>
      <w:lang w:val="uk-UA"/>
    </w:rPr>
  </w:style>
  <w:style w:type="character" w:customStyle="1" w:styleId="20">
    <w:name w:val="Основной текст 2 Знак"/>
    <w:basedOn w:val="a0"/>
    <w:link w:val="2"/>
    <w:qFormat/>
    <w:rPr>
      <w:sz w:val="28"/>
      <w:szCs w:val="24"/>
    </w:r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11">
    <w:name w:val="Без інтервалів1"/>
    <w:qFormat/>
    <w:pPr>
      <w:suppressAutoHyphens/>
    </w:pPr>
    <w:rPr>
      <w:kern w:val="1"/>
      <w:sz w:val="22"/>
      <w:szCs w:val="24"/>
      <w:lang w:eastAsia="zh-CN" w:bidi="hi-IN"/>
    </w:rPr>
  </w:style>
  <w:style w:type="character" w:customStyle="1" w:styleId="normaltextrun">
    <w:name w:val="normaltextrun"/>
    <w:basedOn w:val="a0"/>
    <w:qFormat/>
  </w:style>
  <w:style w:type="character" w:customStyle="1" w:styleId="eop">
    <w:name w:val="eop"/>
    <w:basedOn w:val="a0"/>
    <w:qFormat/>
  </w:style>
  <w:style w:type="paragraph" w:customStyle="1" w:styleId="110">
    <w:name w:val="Обычный11"/>
    <w:qFormat/>
    <w:pPr>
      <w:widowControl w:val="0"/>
      <w:spacing w:line="300" w:lineRule="auto"/>
      <w:ind w:left="80" w:firstLine="220"/>
      <w:jc w:val="both"/>
    </w:pPr>
    <w:rPr>
      <w:rFonts w:ascii="Arial" w:eastAsia="Calibri" w:hAnsi="Arial"/>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hyperlink" Target="https://doi.org/10.15407/ingedu2025.58.20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sau.dp.ua/ua/page/photo/content/navchprocess/pol_quality.docx" TargetMode="External"/><Relationship Id="rId17" Type="http://schemas.openxmlformats.org/officeDocument/2006/relationships/hyperlink" Target="http://ingedu.org.ua/?page_id=523&amp;aid=301" TargetMode="External"/><Relationship Id="rId2" Type="http://schemas.openxmlformats.org/officeDocument/2006/relationships/customXml" Target="../customXml/item2.xml"/><Relationship Id="rId16" Type="http://schemas.openxmlformats.org/officeDocument/2006/relationships/hyperlink" Target="https://irbis-nbuv.gov.ua/cgi-bin/irbis_all/cgiirbis_64.exe?Z21ID=&amp;I21DBN=EC&amp;P21DBN=EC&amp;S21STN=1&amp;S21REF=10&amp;S21FMT=fullw&amp;C21COM=S&amp;S21CNR=20&amp;S21P01=3&amp;S21P02=0&amp;S21P03=A=&amp;S21COLORTERMS=0&amp;S21STR=%D0%9C%D0%B5%D0%BB%D1%8C%D0%BD%D0%B8%D1%87%D0%B5%D0%BD%D0%BA%D0%BE,%20%D0%91%D0%BE%D0%B3%D0%B4%D0%B0%D0%BD%D0%B0%20%D0%91%D0%BE%D0%B3%D0%B4%D0%B0%D0%BD%D1%96%D0%B2%D0%BD%D0%B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5587/1729-4061.2022.25242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ef.org.ua/wp-content/uploads/2024/03/Aktual'ni-ideinaukovoi-spadschyny-Mykhajla-Tuhan-Baranovs'koh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bis-nbuv.gov.ua/cgi-bin/irbis_all/cgiirbis_64.exe?Z21ID=&amp;I21DBN=EC&amp;P21DBN=EC&amp;S21STN=1&amp;S21REF=10&amp;S21FMT=fullw&amp;C21COM=S&amp;S21CNR=20&amp;S21P01=3&amp;S21P02=0&amp;S21P03=A=&amp;S21COLORTERMS=0&amp;S21STR=%D0%84%D0%B2%D1%82%D1%83%D1%88%D0%B5%D0%BD%D0%BA%D0%BE,%20%D0%9E%D0%BB%D0%B5%D0%BA%D1%81%D0%B0%D0%BD%D0%B4%D1%80%20%D0%9D%D0%B8%D0%BA%D0%B8%D1%84%D0%BE%D1%80%D0%BE%D0%B2%D0%B8%D1%8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2.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2DE13C-6326-485F-AAAA-5110482F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2246</Words>
  <Characters>12805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Паспорт дисципліни</vt:lpstr>
    </vt:vector>
  </TitlesOfParts>
  <Company>Microsoft</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4</cp:revision>
  <cp:lastPrinted>2020-02-16T14:31:00Z</cp:lastPrinted>
  <dcterms:created xsi:type="dcterms:W3CDTF">2026-02-07T14:54:00Z</dcterms:created>
  <dcterms:modified xsi:type="dcterms:W3CDTF">2026-02-08T21:37:00Z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y fmtid="{D5CDD505-2E9C-101B-9397-08002B2CF9AE}" pid="3" name="KSOProductBuildVer">
    <vt:lpwstr>1049-12.2.0.23155</vt:lpwstr>
  </property>
  <property fmtid="{D5CDD505-2E9C-101B-9397-08002B2CF9AE}" pid="4" name="ICV">
    <vt:lpwstr>68E8ABFEC8CA4DF589831EE5848DEB35_12</vt:lpwstr>
  </property>
</Properties>
</file>